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2D5" w:rsidRDefault="00B822D5" w:rsidP="00B822D5">
      <w:pPr>
        <w:jc w:val="center"/>
        <w:rPr>
          <w:b/>
          <w:bCs/>
        </w:rPr>
      </w:pPr>
      <w:r>
        <w:rPr>
          <w:b/>
          <w:bCs/>
        </w:rPr>
        <w:t>Student Learning Assessment Program</w:t>
      </w:r>
    </w:p>
    <w:p w:rsidR="00B822D5" w:rsidRDefault="00B822D5" w:rsidP="00B822D5">
      <w:pPr>
        <w:pStyle w:val="Heading2"/>
      </w:pPr>
      <w:r>
        <w:t>Response to Summary Form</w:t>
      </w:r>
    </w:p>
    <w:p w:rsidR="00B822D5" w:rsidRDefault="00B822D5" w:rsidP="00B822D5">
      <w:pPr>
        <w:jc w:val="center"/>
      </w:pPr>
      <w:r>
        <w:rPr>
          <w:b/>
          <w:bCs/>
        </w:rPr>
        <w:t xml:space="preserve">Undergraduate Program </w:t>
      </w:r>
      <w:r w:rsidR="00DA6BB1">
        <w:rPr>
          <w:b/>
          <w:bCs/>
        </w:rPr>
        <w:t>201</w:t>
      </w:r>
      <w:r w:rsidR="003B26D4">
        <w:rPr>
          <w:b/>
          <w:bCs/>
        </w:rPr>
        <w:t>7</w:t>
      </w:r>
    </w:p>
    <w:p w:rsidR="00B822D5" w:rsidRDefault="00B822D5" w:rsidP="00B822D5">
      <w:pPr>
        <w:jc w:val="center"/>
      </w:pPr>
    </w:p>
    <w:p w:rsidR="00B822D5" w:rsidRDefault="00B822D5" w:rsidP="00B822D5">
      <w:r>
        <w:t>Department:  Women’s Studies</w:t>
      </w:r>
    </w:p>
    <w:p w:rsidR="00B822D5" w:rsidRDefault="00B822D5" w:rsidP="00B822D5">
      <w:pPr>
        <w:jc w:val="cente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710"/>
        <w:gridCol w:w="6210"/>
      </w:tblGrid>
      <w:tr w:rsidR="00B822D5" w:rsidTr="003B3C56">
        <w:tc>
          <w:tcPr>
            <w:tcW w:w="1440" w:type="dxa"/>
          </w:tcPr>
          <w:p w:rsidR="00B822D5" w:rsidRDefault="00B822D5" w:rsidP="00B822D5">
            <w:pPr>
              <w:jc w:val="center"/>
              <w:rPr>
                <w:b/>
                <w:bCs/>
                <w:sz w:val="22"/>
              </w:rPr>
            </w:pPr>
            <w:r>
              <w:rPr>
                <w:b/>
                <w:bCs/>
                <w:sz w:val="22"/>
              </w:rPr>
              <w:t>Category</w:t>
            </w:r>
          </w:p>
        </w:tc>
        <w:tc>
          <w:tcPr>
            <w:tcW w:w="1710" w:type="dxa"/>
          </w:tcPr>
          <w:p w:rsidR="00B822D5" w:rsidRDefault="00B822D5" w:rsidP="00B822D5">
            <w:pPr>
              <w:jc w:val="center"/>
              <w:rPr>
                <w:b/>
                <w:bCs/>
                <w:sz w:val="22"/>
              </w:rPr>
            </w:pPr>
            <w:r>
              <w:rPr>
                <w:b/>
                <w:bCs/>
                <w:sz w:val="22"/>
              </w:rPr>
              <w:t>Level</w:t>
            </w:r>
            <w:r>
              <w:rPr>
                <w:rStyle w:val="FootnoteReference"/>
                <w:b/>
                <w:bCs/>
                <w:sz w:val="22"/>
              </w:rPr>
              <w:footnoteReference w:customMarkFollows="1" w:id="1"/>
              <w:t>*</w:t>
            </w:r>
          </w:p>
        </w:tc>
        <w:tc>
          <w:tcPr>
            <w:tcW w:w="6210" w:type="dxa"/>
          </w:tcPr>
          <w:p w:rsidR="00B822D5" w:rsidRDefault="00B822D5" w:rsidP="00B822D5">
            <w:pPr>
              <w:pStyle w:val="Heading1"/>
              <w:jc w:val="center"/>
              <w:rPr>
                <w:sz w:val="22"/>
              </w:rPr>
            </w:pPr>
            <w:r>
              <w:rPr>
                <w:sz w:val="22"/>
              </w:rPr>
              <w:t>Comments</w:t>
            </w:r>
          </w:p>
          <w:p w:rsidR="00B822D5" w:rsidRDefault="00B822D5" w:rsidP="00B822D5">
            <w:pPr>
              <w:jc w:val="center"/>
              <w:rPr>
                <w:b/>
                <w:bCs/>
                <w:sz w:val="22"/>
              </w:rPr>
            </w:pPr>
          </w:p>
        </w:tc>
      </w:tr>
      <w:tr w:rsidR="00B822D5" w:rsidTr="003B3C56">
        <w:tc>
          <w:tcPr>
            <w:tcW w:w="1440" w:type="dxa"/>
          </w:tcPr>
          <w:p w:rsidR="00B822D5" w:rsidRDefault="00B822D5" w:rsidP="00B822D5">
            <w:pPr>
              <w:pStyle w:val="Heading1"/>
              <w:rPr>
                <w:sz w:val="22"/>
              </w:rPr>
            </w:pPr>
            <w:r>
              <w:rPr>
                <w:sz w:val="22"/>
              </w:rPr>
              <w:t>Learning Objectives</w:t>
            </w:r>
          </w:p>
        </w:tc>
        <w:tc>
          <w:tcPr>
            <w:tcW w:w="1710" w:type="dxa"/>
          </w:tcPr>
          <w:p w:rsidR="00B822D5" w:rsidRDefault="00D73473" w:rsidP="00F25CCB">
            <w:pPr>
              <w:rPr>
                <w:sz w:val="22"/>
              </w:rPr>
            </w:pPr>
            <w:r>
              <w:rPr>
                <w:sz w:val="22"/>
              </w:rPr>
              <w:t xml:space="preserve">Level </w:t>
            </w:r>
            <w:r w:rsidR="00F25CCB">
              <w:rPr>
                <w:sz w:val="22"/>
              </w:rPr>
              <w:t>3</w:t>
            </w:r>
            <w:r w:rsidR="008B6663">
              <w:rPr>
                <w:sz w:val="22"/>
              </w:rPr>
              <w:t>, Women’s Studies minor</w:t>
            </w:r>
          </w:p>
        </w:tc>
        <w:tc>
          <w:tcPr>
            <w:tcW w:w="6210" w:type="dxa"/>
          </w:tcPr>
          <w:p w:rsidR="00B822D5" w:rsidRDefault="00B822D5" w:rsidP="006A4E4D">
            <w:pPr>
              <w:rPr>
                <w:sz w:val="22"/>
              </w:rPr>
            </w:pPr>
            <w:r>
              <w:rPr>
                <w:sz w:val="22"/>
              </w:rPr>
              <w:t>The objectives here are clear</w:t>
            </w:r>
            <w:r w:rsidR="006A4E4D">
              <w:rPr>
                <w:sz w:val="22"/>
              </w:rPr>
              <w:t xml:space="preserve">, measurable, </w:t>
            </w:r>
            <w:r w:rsidR="00161D02">
              <w:rPr>
                <w:sz w:val="22"/>
              </w:rPr>
              <w:t>and programmatic</w:t>
            </w:r>
            <w:r>
              <w:rPr>
                <w:sz w:val="22"/>
              </w:rPr>
              <w:t>.</w:t>
            </w:r>
            <w:r w:rsidR="00161D02">
              <w:rPr>
                <w:sz w:val="22"/>
              </w:rPr>
              <w:t xml:space="preserve">  </w:t>
            </w:r>
            <w:r w:rsidR="00565AB2">
              <w:rPr>
                <w:sz w:val="22"/>
              </w:rPr>
              <w:t>Four of the five undergraduate learning goals have been adopted by this minor:  responsible citizenship, critical thinking, speaking, and writing</w:t>
            </w:r>
            <w:r w:rsidR="006A4E4D">
              <w:rPr>
                <w:sz w:val="22"/>
              </w:rPr>
              <w:t>.</w:t>
            </w:r>
          </w:p>
        </w:tc>
      </w:tr>
      <w:tr w:rsidR="00B822D5" w:rsidTr="003B3C56">
        <w:tc>
          <w:tcPr>
            <w:tcW w:w="1440" w:type="dxa"/>
          </w:tcPr>
          <w:p w:rsidR="00B822D5" w:rsidRDefault="00B822D5" w:rsidP="00B822D5">
            <w:pPr>
              <w:rPr>
                <w:b/>
                <w:bCs/>
                <w:sz w:val="22"/>
              </w:rPr>
            </w:pPr>
            <w:r>
              <w:rPr>
                <w:b/>
                <w:bCs/>
                <w:sz w:val="22"/>
              </w:rPr>
              <w:t>How, Where, and When Assessed</w:t>
            </w:r>
          </w:p>
        </w:tc>
        <w:tc>
          <w:tcPr>
            <w:tcW w:w="1710" w:type="dxa"/>
          </w:tcPr>
          <w:p w:rsidR="00B822D5" w:rsidRDefault="008B6663" w:rsidP="00B822D5">
            <w:pPr>
              <w:rPr>
                <w:sz w:val="22"/>
              </w:rPr>
            </w:pPr>
            <w:r>
              <w:rPr>
                <w:sz w:val="22"/>
              </w:rPr>
              <w:t xml:space="preserve">Level </w:t>
            </w:r>
            <w:r w:rsidR="00B822D5">
              <w:rPr>
                <w:sz w:val="22"/>
              </w:rPr>
              <w:t>2</w:t>
            </w:r>
            <w:r>
              <w:rPr>
                <w:sz w:val="22"/>
              </w:rPr>
              <w:t>, Women’s Studies minor</w:t>
            </w:r>
          </w:p>
        </w:tc>
        <w:tc>
          <w:tcPr>
            <w:tcW w:w="6210" w:type="dxa"/>
          </w:tcPr>
          <w:p w:rsidR="00B822D5" w:rsidRDefault="006A4E4D" w:rsidP="001A4BC9">
            <w:pPr>
              <w:rPr>
                <w:sz w:val="22"/>
              </w:rPr>
            </w:pPr>
            <w:r>
              <w:rPr>
                <w:sz w:val="22"/>
              </w:rPr>
              <w:t>You have a direct measure in the form of the rubric applied to artifacts from two key courses and the exit survey provides indirect data, so you have both kinds of data collected.  The planned portfolio will also provide additional data.</w:t>
            </w:r>
            <w:r w:rsidR="003B26D4">
              <w:rPr>
                <w:sz w:val="22"/>
              </w:rPr>
              <w:t xml:space="preserve">  Collecting 2 artifacts from your required courses seems to have yielded additional data and information on these courses, so that’s a positive step.  Do you plan to continue this or was it a </w:t>
            </w:r>
            <w:proofErr w:type="spellStart"/>
            <w:r w:rsidR="003B26D4">
              <w:rPr>
                <w:sz w:val="22"/>
              </w:rPr>
              <w:t>one time</w:t>
            </w:r>
            <w:proofErr w:type="spellEnd"/>
            <w:r w:rsidR="003B26D4">
              <w:rPr>
                <w:sz w:val="22"/>
              </w:rPr>
              <w:t xml:space="preserve"> collection?</w:t>
            </w:r>
          </w:p>
        </w:tc>
      </w:tr>
      <w:tr w:rsidR="00B822D5" w:rsidTr="003B3C56">
        <w:tc>
          <w:tcPr>
            <w:tcW w:w="1440" w:type="dxa"/>
          </w:tcPr>
          <w:p w:rsidR="00B822D5" w:rsidRDefault="00B822D5" w:rsidP="00B822D5">
            <w:pPr>
              <w:rPr>
                <w:b/>
                <w:bCs/>
                <w:sz w:val="22"/>
              </w:rPr>
            </w:pPr>
          </w:p>
          <w:p w:rsidR="00B822D5" w:rsidRDefault="00B822D5" w:rsidP="00B822D5">
            <w:pPr>
              <w:rPr>
                <w:b/>
                <w:bCs/>
                <w:sz w:val="22"/>
              </w:rPr>
            </w:pPr>
            <w:r>
              <w:rPr>
                <w:b/>
                <w:bCs/>
                <w:sz w:val="22"/>
              </w:rPr>
              <w:t>Expectations</w:t>
            </w:r>
          </w:p>
        </w:tc>
        <w:tc>
          <w:tcPr>
            <w:tcW w:w="1710" w:type="dxa"/>
          </w:tcPr>
          <w:p w:rsidR="00B822D5" w:rsidRDefault="00B822D5" w:rsidP="00B822D5">
            <w:pPr>
              <w:rPr>
                <w:sz w:val="22"/>
              </w:rPr>
            </w:pPr>
            <w:r>
              <w:rPr>
                <w:sz w:val="22"/>
              </w:rPr>
              <w:t xml:space="preserve">Level </w:t>
            </w:r>
            <w:r w:rsidR="009533FA">
              <w:rPr>
                <w:sz w:val="22"/>
              </w:rPr>
              <w:t>2</w:t>
            </w:r>
            <w:r w:rsidR="008B6663">
              <w:rPr>
                <w:sz w:val="22"/>
              </w:rPr>
              <w:t>, Women’s Studies minor</w:t>
            </w:r>
          </w:p>
        </w:tc>
        <w:tc>
          <w:tcPr>
            <w:tcW w:w="6210" w:type="dxa"/>
          </w:tcPr>
          <w:p w:rsidR="00B822D5" w:rsidRDefault="00D50A8A" w:rsidP="00B822D5">
            <w:pPr>
              <w:rPr>
                <w:sz w:val="22"/>
              </w:rPr>
            </w:pPr>
            <w:r>
              <w:rPr>
                <w:sz w:val="22"/>
              </w:rPr>
              <w:t>This part will evolve as you examine several years of data, but you may want to establish where you expect students to be at the beginning point and where at the end point of your program.  It is fine to have lower expectations for sophomores than for seniors—especially if you want to show growth of skills or knowledge across the curriculum.</w:t>
            </w:r>
            <w:r w:rsidR="001A4BC9">
              <w:rPr>
                <w:sz w:val="22"/>
              </w:rPr>
              <w:t xml:space="preserve">  What, for example do you mean by “score higher?”  Is there a particular level of growth you are hoping to see?  </w:t>
            </w:r>
          </w:p>
        </w:tc>
      </w:tr>
      <w:tr w:rsidR="00B822D5" w:rsidTr="00F25CCB">
        <w:tc>
          <w:tcPr>
            <w:tcW w:w="1440" w:type="dxa"/>
          </w:tcPr>
          <w:p w:rsidR="00B822D5" w:rsidRDefault="00B822D5" w:rsidP="00B822D5">
            <w:pPr>
              <w:rPr>
                <w:b/>
                <w:bCs/>
                <w:sz w:val="22"/>
              </w:rPr>
            </w:pPr>
            <w:r>
              <w:rPr>
                <w:b/>
                <w:bCs/>
                <w:sz w:val="22"/>
              </w:rPr>
              <w:t>Results</w:t>
            </w:r>
          </w:p>
        </w:tc>
        <w:tc>
          <w:tcPr>
            <w:tcW w:w="1710" w:type="dxa"/>
          </w:tcPr>
          <w:p w:rsidR="00B822D5" w:rsidRDefault="00B822D5" w:rsidP="00B822D5">
            <w:pPr>
              <w:rPr>
                <w:sz w:val="22"/>
              </w:rPr>
            </w:pPr>
            <w:r>
              <w:rPr>
                <w:sz w:val="22"/>
              </w:rPr>
              <w:t xml:space="preserve">Level </w:t>
            </w:r>
            <w:r w:rsidR="000715CC">
              <w:rPr>
                <w:sz w:val="22"/>
              </w:rPr>
              <w:t>2</w:t>
            </w:r>
            <w:r w:rsidR="008B6663">
              <w:rPr>
                <w:sz w:val="22"/>
              </w:rPr>
              <w:t>, Women’s Studies minor</w:t>
            </w:r>
          </w:p>
          <w:p w:rsidR="00B822D5" w:rsidRDefault="00B822D5" w:rsidP="00B822D5">
            <w:pPr>
              <w:rPr>
                <w:sz w:val="22"/>
              </w:rPr>
            </w:pPr>
          </w:p>
        </w:tc>
        <w:tc>
          <w:tcPr>
            <w:tcW w:w="6210" w:type="dxa"/>
          </w:tcPr>
          <w:p w:rsidR="00B822D5" w:rsidRDefault="006A4E4D" w:rsidP="003B26D4">
            <w:pPr>
              <w:rPr>
                <w:sz w:val="22"/>
              </w:rPr>
            </w:pPr>
            <w:r>
              <w:rPr>
                <w:sz w:val="22"/>
              </w:rPr>
              <w:t>On your next report, please include the number of students for whom you are reporting averages</w:t>
            </w:r>
            <w:r w:rsidR="003B26D4">
              <w:rPr>
                <w:sz w:val="22"/>
              </w:rPr>
              <w:t>.  Congratulations on collecting portfolios!  I know you have been planning to do that for a couple of years.  Do you have data on the portfolios yet?  You are reporting pre- and post-survey data, so I’m assuming those are average scores from the rubric</w:t>
            </w:r>
            <w:r w:rsidR="00967B46">
              <w:rPr>
                <w:sz w:val="22"/>
              </w:rPr>
              <w:t xml:space="preserve"> applied to the WSY 2309 and 4309 </w:t>
            </w:r>
            <w:proofErr w:type="spellStart"/>
            <w:r w:rsidR="00967B46">
              <w:rPr>
                <w:sz w:val="22"/>
              </w:rPr>
              <w:t>couress</w:t>
            </w:r>
            <w:proofErr w:type="spellEnd"/>
            <w:r w:rsidR="003B26D4">
              <w:rPr>
                <w:sz w:val="22"/>
              </w:rPr>
              <w:t xml:space="preserve">, is that correct? </w:t>
            </w:r>
          </w:p>
        </w:tc>
      </w:tr>
      <w:tr w:rsidR="00B822D5" w:rsidTr="00F25CCB">
        <w:tc>
          <w:tcPr>
            <w:tcW w:w="1440" w:type="dxa"/>
          </w:tcPr>
          <w:p w:rsidR="00B822D5" w:rsidRDefault="00B822D5" w:rsidP="00B822D5">
            <w:pPr>
              <w:rPr>
                <w:b/>
                <w:bCs/>
                <w:sz w:val="22"/>
              </w:rPr>
            </w:pPr>
            <w:r>
              <w:rPr>
                <w:b/>
                <w:bCs/>
                <w:sz w:val="22"/>
              </w:rPr>
              <w:t>How Results Will be Used</w:t>
            </w:r>
          </w:p>
        </w:tc>
        <w:tc>
          <w:tcPr>
            <w:tcW w:w="1710" w:type="dxa"/>
          </w:tcPr>
          <w:p w:rsidR="00B822D5" w:rsidRDefault="00B822D5" w:rsidP="00B822D5">
            <w:pPr>
              <w:rPr>
                <w:sz w:val="22"/>
              </w:rPr>
            </w:pPr>
            <w:r>
              <w:rPr>
                <w:sz w:val="22"/>
              </w:rPr>
              <w:t>Level 2</w:t>
            </w:r>
            <w:r w:rsidR="00697FDF">
              <w:rPr>
                <w:sz w:val="22"/>
              </w:rPr>
              <w:t>-3</w:t>
            </w:r>
            <w:r w:rsidR="008B6663">
              <w:rPr>
                <w:sz w:val="22"/>
              </w:rPr>
              <w:t>, Women’s Studies minor</w:t>
            </w:r>
          </w:p>
        </w:tc>
        <w:tc>
          <w:tcPr>
            <w:tcW w:w="6210" w:type="dxa"/>
          </w:tcPr>
          <w:p w:rsidR="00B822D5" w:rsidRDefault="001A4BC9" w:rsidP="001A4BC9">
            <w:pPr>
              <w:rPr>
                <w:sz w:val="22"/>
              </w:rPr>
            </w:pPr>
            <w:r>
              <w:rPr>
                <w:sz w:val="22"/>
              </w:rPr>
              <w:t>Feedback loop is in place.</w:t>
            </w:r>
            <w:r w:rsidR="006A4E4D">
              <w:rPr>
                <w:sz w:val="22"/>
              </w:rPr>
              <w:t xml:space="preserve">  You have planned a new minor, so you are using data to make improvements to the curriculum.  As you continue to refine your assessment plan, you will want to include more analysis of the data you are collecting.  What do the data tell you about student learning in your program?  At what do students excel?  Are there any gaps or weak points in their knowledge or skills that you want to strengthen?</w:t>
            </w:r>
            <w:r w:rsidR="00967B46">
              <w:rPr>
                <w:sz w:val="22"/>
              </w:rPr>
              <w:t xml:space="preserve">  As you propose the sexuality studies minor, please keep in mind the undergraduate learning goals work for any new general education course; this will save you from having to bring the course back through CAA in a year or two.</w:t>
            </w:r>
          </w:p>
        </w:tc>
      </w:tr>
    </w:tbl>
    <w:p w:rsidR="0095042E" w:rsidRDefault="00967B46">
      <w:r>
        <w:t>You are making good progress.  Please let me know if I can help as you continue to work on your plan.</w:t>
      </w:r>
      <w:bookmarkStart w:id="0" w:name="_GoBack"/>
      <w:bookmarkEnd w:id="0"/>
    </w:p>
    <w:sectPr w:rsidR="0095042E" w:rsidSect="000715CC">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091" w:rsidRDefault="00052091">
      <w:r>
        <w:separator/>
      </w:r>
    </w:p>
  </w:endnote>
  <w:endnote w:type="continuationSeparator" w:id="0">
    <w:p w:rsidR="00052091" w:rsidRDefault="0005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091" w:rsidRDefault="00052091">
      <w:r>
        <w:separator/>
      </w:r>
    </w:p>
  </w:footnote>
  <w:footnote w:type="continuationSeparator" w:id="0">
    <w:p w:rsidR="00052091" w:rsidRDefault="00052091">
      <w:r>
        <w:continuationSeparator/>
      </w:r>
    </w:p>
  </w:footnote>
  <w:footnote w:id="1">
    <w:p w:rsidR="00EA7C14" w:rsidRDefault="00EA7C14" w:rsidP="008B6663">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 xml:space="preserve">. </w:t>
      </w:r>
    </w:p>
    <w:p w:rsidR="00EA7C14" w:rsidRDefault="00EA7C1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A08"/>
    <w:rsid w:val="00052091"/>
    <w:rsid w:val="000715CC"/>
    <w:rsid w:val="000F7CA5"/>
    <w:rsid w:val="00136A05"/>
    <w:rsid w:val="00144E73"/>
    <w:rsid w:val="00161D02"/>
    <w:rsid w:val="001A4BC9"/>
    <w:rsid w:val="002E6A4B"/>
    <w:rsid w:val="003434E4"/>
    <w:rsid w:val="003B26D4"/>
    <w:rsid w:val="003B3C56"/>
    <w:rsid w:val="003F0E1C"/>
    <w:rsid w:val="00407DE3"/>
    <w:rsid w:val="0042385B"/>
    <w:rsid w:val="004930E5"/>
    <w:rsid w:val="004F3F31"/>
    <w:rsid w:val="005629D5"/>
    <w:rsid w:val="00565AB2"/>
    <w:rsid w:val="005A541C"/>
    <w:rsid w:val="00676480"/>
    <w:rsid w:val="00697FDF"/>
    <w:rsid w:val="006A4E4D"/>
    <w:rsid w:val="006A5ABA"/>
    <w:rsid w:val="0075355F"/>
    <w:rsid w:val="007922E6"/>
    <w:rsid w:val="007A6BC2"/>
    <w:rsid w:val="007B351C"/>
    <w:rsid w:val="0080467D"/>
    <w:rsid w:val="00844087"/>
    <w:rsid w:val="0087326D"/>
    <w:rsid w:val="00895A08"/>
    <w:rsid w:val="008B564A"/>
    <w:rsid w:val="008B6663"/>
    <w:rsid w:val="0090160A"/>
    <w:rsid w:val="0095042E"/>
    <w:rsid w:val="009533FA"/>
    <w:rsid w:val="00967B46"/>
    <w:rsid w:val="00A4564C"/>
    <w:rsid w:val="00A93C1D"/>
    <w:rsid w:val="00B12A26"/>
    <w:rsid w:val="00B822D5"/>
    <w:rsid w:val="00B85D02"/>
    <w:rsid w:val="00BA5C7E"/>
    <w:rsid w:val="00BB6D99"/>
    <w:rsid w:val="00C324F2"/>
    <w:rsid w:val="00D02BCD"/>
    <w:rsid w:val="00D50A8A"/>
    <w:rsid w:val="00D7244D"/>
    <w:rsid w:val="00D73473"/>
    <w:rsid w:val="00D84C16"/>
    <w:rsid w:val="00D94574"/>
    <w:rsid w:val="00DA6BB1"/>
    <w:rsid w:val="00E507D1"/>
    <w:rsid w:val="00E67740"/>
    <w:rsid w:val="00EA7C14"/>
    <w:rsid w:val="00F25CCB"/>
    <w:rsid w:val="00F33FB6"/>
    <w:rsid w:val="00F956E0"/>
    <w:rsid w:val="00FB41AA"/>
    <w:rsid w:val="00FB5611"/>
    <w:rsid w:val="00FB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2D5"/>
    <w:rPr>
      <w:sz w:val="24"/>
      <w:szCs w:val="24"/>
    </w:rPr>
  </w:style>
  <w:style w:type="paragraph" w:styleId="Heading1">
    <w:name w:val="heading 1"/>
    <w:basedOn w:val="Normal"/>
    <w:next w:val="Normal"/>
    <w:qFormat/>
    <w:rsid w:val="00B822D5"/>
    <w:pPr>
      <w:keepNext/>
      <w:outlineLvl w:val="0"/>
    </w:pPr>
    <w:rPr>
      <w:b/>
      <w:bCs/>
    </w:rPr>
  </w:style>
  <w:style w:type="paragraph" w:styleId="Heading2">
    <w:name w:val="heading 2"/>
    <w:basedOn w:val="Normal"/>
    <w:next w:val="Normal"/>
    <w:qFormat/>
    <w:rsid w:val="00B822D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822D5"/>
    <w:rPr>
      <w:sz w:val="20"/>
      <w:szCs w:val="20"/>
    </w:rPr>
  </w:style>
  <w:style w:type="character" w:styleId="FootnoteReference">
    <w:name w:val="footnote reference"/>
    <w:basedOn w:val="DefaultParagraphFont"/>
    <w:semiHidden/>
    <w:rsid w:val="00B822D5"/>
    <w:rPr>
      <w:vertAlign w:val="superscript"/>
    </w:rPr>
  </w:style>
  <w:style w:type="character" w:styleId="Hyperlink">
    <w:name w:val="Hyperlink"/>
    <w:basedOn w:val="DefaultParagraphFont"/>
    <w:rsid w:val="008B66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2D5"/>
    <w:rPr>
      <w:sz w:val="24"/>
      <w:szCs w:val="24"/>
    </w:rPr>
  </w:style>
  <w:style w:type="paragraph" w:styleId="Heading1">
    <w:name w:val="heading 1"/>
    <w:basedOn w:val="Normal"/>
    <w:next w:val="Normal"/>
    <w:qFormat/>
    <w:rsid w:val="00B822D5"/>
    <w:pPr>
      <w:keepNext/>
      <w:outlineLvl w:val="0"/>
    </w:pPr>
    <w:rPr>
      <w:b/>
      <w:bCs/>
    </w:rPr>
  </w:style>
  <w:style w:type="paragraph" w:styleId="Heading2">
    <w:name w:val="heading 2"/>
    <w:basedOn w:val="Normal"/>
    <w:next w:val="Normal"/>
    <w:qFormat/>
    <w:rsid w:val="00B822D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822D5"/>
    <w:rPr>
      <w:sz w:val="20"/>
      <w:szCs w:val="20"/>
    </w:rPr>
  </w:style>
  <w:style w:type="character" w:styleId="FootnoteReference">
    <w:name w:val="footnote reference"/>
    <w:basedOn w:val="DefaultParagraphFont"/>
    <w:semiHidden/>
    <w:rsid w:val="00B822D5"/>
    <w:rPr>
      <w:vertAlign w:val="superscript"/>
    </w:rPr>
  </w:style>
  <w:style w:type="character" w:styleId="Hyperlink">
    <w:name w:val="Hyperlink"/>
    <w:basedOn w:val="DefaultParagraphFont"/>
    <w:rsid w:val="008B6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E0C77-6B4E-40DB-A02B-7C2E1152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2684</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Karla Sanders</dc:creator>
  <cp:lastModifiedBy>Sanders, Karla</cp:lastModifiedBy>
  <cp:revision>3</cp:revision>
  <dcterms:created xsi:type="dcterms:W3CDTF">2017-08-03T19:19:00Z</dcterms:created>
  <dcterms:modified xsi:type="dcterms:W3CDTF">2017-08-03T19:34:00Z</dcterms:modified>
</cp:coreProperties>
</file>