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5B" w:rsidRDefault="00AA3B5B">
      <w:pPr>
        <w:jc w:val="center"/>
        <w:rPr>
          <w:b/>
          <w:bCs/>
        </w:rPr>
      </w:pPr>
      <w:r>
        <w:rPr>
          <w:b/>
          <w:bCs/>
        </w:rPr>
        <w:t>Student Learning Assessment Program</w:t>
      </w:r>
    </w:p>
    <w:p w:rsidR="00AA3B5B" w:rsidRDefault="00AA3B5B">
      <w:pPr>
        <w:pStyle w:val="Heading2"/>
      </w:pPr>
      <w:r>
        <w:t>Response to Summary Form</w:t>
      </w:r>
    </w:p>
    <w:p w:rsidR="00AA3B5B" w:rsidRDefault="00021692">
      <w:pPr>
        <w:jc w:val="center"/>
      </w:pPr>
      <w:r>
        <w:rPr>
          <w:b/>
          <w:bCs/>
        </w:rPr>
        <w:t xml:space="preserve">Undergraduate Program </w:t>
      </w:r>
      <w:r w:rsidR="00AA3B5B">
        <w:rPr>
          <w:b/>
          <w:bCs/>
        </w:rPr>
        <w:t>20</w:t>
      </w:r>
      <w:r w:rsidR="0019274F">
        <w:rPr>
          <w:b/>
          <w:bCs/>
        </w:rPr>
        <w:t>1</w:t>
      </w:r>
      <w:r w:rsidR="00EA6232">
        <w:rPr>
          <w:b/>
          <w:bCs/>
        </w:rPr>
        <w:t>7</w:t>
      </w:r>
    </w:p>
    <w:p w:rsidR="00AA3B5B" w:rsidRDefault="00AA3B5B">
      <w:pPr>
        <w:jc w:val="center"/>
      </w:pPr>
    </w:p>
    <w:p w:rsidR="00AA3B5B" w:rsidRDefault="00AA3B5B">
      <w:r>
        <w:t xml:space="preserve">Department:  </w:t>
      </w:r>
      <w:r w:rsidR="00D57DFA">
        <w:t>Sociology/Anthropology</w:t>
      </w:r>
    </w:p>
    <w:p w:rsidR="00AA3B5B" w:rsidRDefault="00AA3B5B"/>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6210"/>
      </w:tblGrid>
      <w:tr w:rsidR="00AA3B5B" w:rsidTr="0046180E">
        <w:trPr>
          <w:trHeight w:val="665"/>
        </w:trPr>
        <w:tc>
          <w:tcPr>
            <w:tcW w:w="1620" w:type="dxa"/>
          </w:tcPr>
          <w:p w:rsidR="00AA3B5B" w:rsidRPr="0077623A" w:rsidRDefault="00AA3B5B">
            <w:pPr>
              <w:jc w:val="center"/>
              <w:rPr>
                <w:b/>
                <w:bCs/>
              </w:rPr>
            </w:pPr>
            <w:r w:rsidRPr="0077623A">
              <w:rPr>
                <w:b/>
                <w:bCs/>
              </w:rPr>
              <w:t>Category</w:t>
            </w:r>
          </w:p>
        </w:tc>
        <w:tc>
          <w:tcPr>
            <w:tcW w:w="1710" w:type="dxa"/>
          </w:tcPr>
          <w:p w:rsidR="00AA3B5B" w:rsidRPr="0077623A" w:rsidRDefault="00AA3B5B">
            <w:pPr>
              <w:jc w:val="center"/>
              <w:rPr>
                <w:b/>
                <w:bCs/>
              </w:rPr>
            </w:pPr>
            <w:r w:rsidRPr="0077623A">
              <w:rPr>
                <w:b/>
                <w:bCs/>
              </w:rPr>
              <w:t>Level</w:t>
            </w:r>
            <w:r w:rsidRPr="0077623A">
              <w:rPr>
                <w:rStyle w:val="FootnoteReference"/>
                <w:b/>
                <w:bCs/>
              </w:rPr>
              <w:footnoteReference w:customMarkFollows="1" w:id="1"/>
              <w:t>*</w:t>
            </w:r>
          </w:p>
        </w:tc>
        <w:tc>
          <w:tcPr>
            <w:tcW w:w="6210" w:type="dxa"/>
          </w:tcPr>
          <w:p w:rsidR="00AA3B5B" w:rsidRPr="0077623A" w:rsidRDefault="00AA3B5B">
            <w:pPr>
              <w:pStyle w:val="Heading1"/>
              <w:jc w:val="center"/>
              <w:rPr>
                <w:b w:val="0"/>
                <w:bCs w:val="0"/>
              </w:rPr>
            </w:pPr>
            <w:r w:rsidRPr="0077623A">
              <w:t>Comments</w:t>
            </w:r>
          </w:p>
        </w:tc>
      </w:tr>
      <w:tr w:rsidR="00AA3B5B" w:rsidTr="0046180E">
        <w:tc>
          <w:tcPr>
            <w:tcW w:w="1620" w:type="dxa"/>
          </w:tcPr>
          <w:p w:rsidR="00AA3B5B" w:rsidRPr="0077623A" w:rsidRDefault="00AA3B5B">
            <w:pPr>
              <w:pStyle w:val="Heading1"/>
            </w:pPr>
            <w:r w:rsidRPr="0077623A">
              <w:t>Learning Objectives</w:t>
            </w:r>
          </w:p>
        </w:tc>
        <w:tc>
          <w:tcPr>
            <w:tcW w:w="1710" w:type="dxa"/>
          </w:tcPr>
          <w:p w:rsidR="00AA3B5B" w:rsidRPr="0077623A" w:rsidRDefault="00AA3B5B" w:rsidP="00B026E1">
            <w:r w:rsidRPr="0077623A">
              <w:t xml:space="preserve">Level </w:t>
            </w:r>
            <w:r w:rsidR="00B026E1">
              <w:t>2</w:t>
            </w:r>
            <w:r w:rsidRPr="0077623A">
              <w:t>, B.A. Sociology</w:t>
            </w:r>
          </w:p>
        </w:tc>
        <w:tc>
          <w:tcPr>
            <w:tcW w:w="6210" w:type="dxa"/>
          </w:tcPr>
          <w:p w:rsidR="00AA3B5B" w:rsidRPr="0077623A" w:rsidRDefault="00AA3B5B" w:rsidP="00832D42">
            <w:r w:rsidRPr="0077623A">
              <w:t>Objectives are clear, measurable, and programmatic</w:t>
            </w:r>
            <w:r w:rsidR="00921D11">
              <w:t xml:space="preserve">.  </w:t>
            </w:r>
            <w:r w:rsidR="0002731C">
              <w:t>The following undergraduate goals have been adopted by the department</w:t>
            </w:r>
            <w:r w:rsidR="00921D11">
              <w:t xml:space="preserve">:  </w:t>
            </w:r>
            <w:r w:rsidR="00832D42">
              <w:t xml:space="preserve">responsible citizenship </w:t>
            </w:r>
            <w:r w:rsidR="00EA6232">
              <w:t xml:space="preserve">(#6) </w:t>
            </w:r>
            <w:r w:rsidR="00832D42">
              <w:t>and quantitative reasoning</w:t>
            </w:r>
            <w:r w:rsidR="00EA6232">
              <w:t xml:space="preserve"> #4)</w:t>
            </w:r>
            <w:r w:rsidR="00921D11">
              <w:t>.</w:t>
            </w:r>
            <w:r w:rsidR="0002731C">
              <w:t xml:space="preserve">  </w:t>
            </w:r>
            <w:r w:rsidR="00EA6232">
              <w:t>Are there any opportunities to include critical thinking, writing, and speaking in your program?</w:t>
            </w:r>
          </w:p>
        </w:tc>
      </w:tr>
      <w:tr w:rsidR="00AA3B5B" w:rsidTr="0046180E">
        <w:trPr>
          <w:trHeight w:val="2042"/>
        </w:trPr>
        <w:tc>
          <w:tcPr>
            <w:tcW w:w="1620" w:type="dxa"/>
          </w:tcPr>
          <w:p w:rsidR="00AA3B5B" w:rsidRPr="0077623A" w:rsidRDefault="00AA3B5B">
            <w:pPr>
              <w:rPr>
                <w:b/>
                <w:bCs/>
              </w:rPr>
            </w:pPr>
            <w:r w:rsidRPr="0077623A">
              <w:rPr>
                <w:b/>
                <w:bCs/>
              </w:rPr>
              <w:t>How, Where, and When Assessed</w:t>
            </w:r>
          </w:p>
        </w:tc>
        <w:tc>
          <w:tcPr>
            <w:tcW w:w="1710" w:type="dxa"/>
          </w:tcPr>
          <w:p w:rsidR="00AA3B5B" w:rsidRPr="0077623A" w:rsidRDefault="00033C17">
            <w:r w:rsidRPr="0077623A">
              <w:t xml:space="preserve"> </w:t>
            </w:r>
            <w:r w:rsidR="00AA3B5B" w:rsidRPr="0077623A">
              <w:t>Level 2, B.A. Sociology</w:t>
            </w:r>
          </w:p>
        </w:tc>
        <w:tc>
          <w:tcPr>
            <w:tcW w:w="6210" w:type="dxa"/>
          </w:tcPr>
          <w:p w:rsidR="00AA3B5B" w:rsidRPr="0077623A" w:rsidRDefault="00662DC9" w:rsidP="004047CE">
            <w:r>
              <w:t>Please include in this column that you are using a survey to assess students in SOC 2000 and SOC 4900.  And, it appears to be a survey of student knowledge, so it’s a direct measure of student knowledge.  Do you have any plans to include indirect assessment?  Perhaps by adding an alumni survey or something similar?</w:t>
            </w:r>
          </w:p>
        </w:tc>
      </w:tr>
      <w:tr w:rsidR="00AA3B5B" w:rsidTr="0046180E">
        <w:tc>
          <w:tcPr>
            <w:tcW w:w="1620" w:type="dxa"/>
          </w:tcPr>
          <w:p w:rsidR="00AA3B5B" w:rsidRPr="0077623A" w:rsidRDefault="00AA3B5B">
            <w:pPr>
              <w:rPr>
                <w:b/>
                <w:bCs/>
              </w:rPr>
            </w:pPr>
          </w:p>
          <w:p w:rsidR="00AA3B5B" w:rsidRPr="0077623A" w:rsidRDefault="00AA3B5B">
            <w:pPr>
              <w:rPr>
                <w:b/>
                <w:bCs/>
              </w:rPr>
            </w:pPr>
            <w:r w:rsidRPr="0077623A">
              <w:rPr>
                <w:b/>
                <w:bCs/>
              </w:rPr>
              <w:t>Expectations</w:t>
            </w:r>
          </w:p>
        </w:tc>
        <w:tc>
          <w:tcPr>
            <w:tcW w:w="1710" w:type="dxa"/>
          </w:tcPr>
          <w:p w:rsidR="00AA3B5B" w:rsidRPr="0077623A" w:rsidRDefault="00AA3B5B" w:rsidP="00AA3B5B">
            <w:r w:rsidRPr="0077623A">
              <w:t>Level 2, B.A. Sociology</w:t>
            </w:r>
          </w:p>
          <w:p w:rsidR="00AA3B5B" w:rsidRPr="0077623A" w:rsidRDefault="00AA3B5B"/>
        </w:tc>
        <w:tc>
          <w:tcPr>
            <w:tcW w:w="6210" w:type="dxa"/>
          </w:tcPr>
          <w:p w:rsidR="00AA3B5B" w:rsidRPr="0077623A" w:rsidRDefault="004047CE" w:rsidP="00E33EAB">
            <w:r>
              <w:t>You may want to set different expectations for the 2000 level class than the 4000 level class since students are at different points in the curriculum.  You may also want to think about what are your minimal expectations versus exceeding expectations.</w:t>
            </w:r>
            <w:r w:rsidR="00662DC9">
              <w:t xml:space="preserve">  In your discussion of the results you talked about the wide span of scores in addition to the averages, so that is something you could consider including here as well.</w:t>
            </w:r>
            <w:bookmarkStart w:id="0" w:name="_GoBack"/>
            <w:bookmarkEnd w:id="0"/>
          </w:p>
        </w:tc>
      </w:tr>
      <w:tr w:rsidR="00AA3B5B" w:rsidTr="0046180E">
        <w:tc>
          <w:tcPr>
            <w:tcW w:w="1620" w:type="dxa"/>
          </w:tcPr>
          <w:p w:rsidR="00AA3B5B" w:rsidRPr="0077623A" w:rsidRDefault="00AA3B5B">
            <w:pPr>
              <w:rPr>
                <w:b/>
                <w:bCs/>
              </w:rPr>
            </w:pPr>
            <w:r w:rsidRPr="0077623A">
              <w:rPr>
                <w:b/>
                <w:bCs/>
              </w:rPr>
              <w:t>Results</w:t>
            </w:r>
          </w:p>
        </w:tc>
        <w:tc>
          <w:tcPr>
            <w:tcW w:w="1710" w:type="dxa"/>
          </w:tcPr>
          <w:p w:rsidR="00AA3B5B" w:rsidRPr="0077623A" w:rsidRDefault="00AA3B5B">
            <w:r w:rsidRPr="0077623A">
              <w:t xml:space="preserve">Level </w:t>
            </w:r>
            <w:r w:rsidR="00712AB6" w:rsidRPr="0077623A">
              <w:t>2</w:t>
            </w:r>
            <w:r w:rsidRPr="0077623A">
              <w:t>, B.A. Sociology</w:t>
            </w:r>
          </w:p>
        </w:tc>
        <w:tc>
          <w:tcPr>
            <w:tcW w:w="6210" w:type="dxa"/>
          </w:tcPr>
          <w:p w:rsidR="00AA3B5B" w:rsidRPr="0077623A" w:rsidRDefault="00EA6232" w:rsidP="004047CE">
            <w:r>
              <w:t>I’m glad that your response rates improved on your survey instrument this year.  Are there any incentives you could use to help with the 2000-level response rate?</w:t>
            </w:r>
            <w:r w:rsidR="00FC4B51">
              <w:t xml:space="preserve"> Department t-shirts?  Points in the class for completion?  Your results seem to be offering interesting discussion points for your curriculum.  Some programs gathering this kind of data connect improvement to remediation programs for students with low scores.  Students are counseled into certain courses or connected to tutors, for example.</w:t>
            </w:r>
            <w:r w:rsidR="004047CE">
              <w:t xml:space="preserve">  </w:t>
            </w:r>
          </w:p>
        </w:tc>
      </w:tr>
      <w:tr w:rsidR="00AA3B5B" w:rsidTr="0046180E">
        <w:tc>
          <w:tcPr>
            <w:tcW w:w="1620" w:type="dxa"/>
          </w:tcPr>
          <w:p w:rsidR="00AA3B5B" w:rsidRPr="0077623A" w:rsidRDefault="00AA3B5B">
            <w:pPr>
              <w:rPr>
                <w:b/>
                <w:bCs/>
              </w:rPr>
            </w:pPr>
            <w:r w:rsidRPr="0077623A">
              <w:rPr>
                <w:b/>
                <w:bCs/>
              </w:rPr>
              <w:t>How Results Will be Used</w:t>
            </w:r>
          </w:p>
        </w:tc>
        <w:tc>
          <w:tcPr>
            <w:tcW w:w="1710" w:type="dxa"/>
          </w:tcPr>
          <w:p w:rsidR="00AA3B5B" w:rsidRPr="0077623A" w:rsidRDefault="004A3B30" w:rsidP="00FC4B51">
            <w:r w:rsidRPr="0077623A">
              <w:t xml:space="preserve">Level </w:t>
            </w:r>
            <w:r w:rsidR="00FC4B51">
              <w:t>3</w:t>
            </w:r>
            <w:r w:rsidR="00AA3B5B" w:rsidRPr="0077623A">
              <w:t>, B.A. Sociology</w:t>
            </w:r>
          </w:p>
        </w:tc>
        <w:tc>
          <w:tcPr>
            <w:tcW w:w="6210" w:type="dxa"/>
          </w:tcPr>
          <w:p w:rsidR="00AA3B5B" w:rsidRPr="0077623A" w:rsidRDefault="00FC4B51" w:rsidP="00E3160F">
            <w:r>
              <w:t xml:space="preserve">The feedback loop is much clearer on this report than the previous one.  The department has an active assessment committee that shares results and leads discuss of those results at the annual faculty retreat.  </w:t>
            </w:r>
          </w:p>
        </w:tc>
      </w:tr>
    </w:tbl>
    <w:p w:rsidR="00AA3B5B" w:rsidRPr="003038A4" w:rsidRDefault="00AA3B5B" w:rsidP="00BA3B75"/>
    <w:sectPr w:rsidR="00AA3B5B" w:rsidRPr="003038A4" w:rsidSect="001772D4">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12" w:rsidRDefault="00DA1712">
      <w:r>
        <w:separator/>
      </w:r>
    </w:p>
  </w:endnote>
  <w:endnote w:type="continuationSeparator" w:id="0">
    <w:p w:rsidR="00DA1712" w:rsidRDefault="00DA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12" w:rsidRDefault="00DA1712">
      <w:r>
        <w:separator/>
      </w:r>
    </w:p>
  </w:footnote>
  <w:footnote w:type="continuationSeparator" w:id="0">
    <w:p w:rsidR="00DA1712" w:rsidRDefault="00DA1712">
      <w:r>
        <w:continuationSeparator/>
      </w:r>
    </w:p>
  </w:footnote>
  <w:footnote w:id="1">
    <w:p w:rsidR="0077623A" w:rsidRDefault="0077623A">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2C"/>
    <w:rsid w:val="00021692"/>
    <w:rsid w:val="0002731C"/>
    <w:rsid w:val="00033C17"/>
    <w:rsid w:val="000A241A"/>
    <w:rsid w:val="001772D4"/>
    <w:rsid w:val="0019274F"/>
    <w:rsid w:val="00252CDA"/>
    <w:rsid w:val="002960E8"/>
    <w:rsid w:val="002E72F9"/>
    <w:rsid w:val="003038A4"/>
    <w:rsid w:val="00310E0E"/>
    <w:rsid w:val="003175A9"/>
    <w:rsid w:val="00345887"/>
    <w:rsid w:val="004047CE"/>
    <w:rsid w:val="00445F42"/>
    <w:rsid w:val="00455FFA"/>
    <w:rsid w:val="0046180E"/>
    <w:rsid w:val="00477D9B"/>
    <w:rsid w:val="004A3B30"/>
    <w:rsid w:val="004A7386"/>
    <w:rsid w:val="0056713A"/>
    <w:rsid w:val="00571E44"/>
    <w:rsid w:val="00662DC9"/>
    <w:rsid w:val="00666A91"/>
    <w:rsid w:val="006843B1"/>
    <w:rsid w:val="00685317"/>
    <w:rsid w:val="006E5305"/>
    <w:rsid w:val="00704DED"/>
    <w:rsid w:val="00712AB6"/>
    <w:rsid w:val="00712F3F"/>
    <w:rsid w:val="00724A32"/>
    <w:rsid w:val="007317E4"/>
    <w:rsid w:val="0077623A"/>
    <w:rsid w:val="007D1F9F"/>
    <w:rsid w:val="007D792C"/>
    <w:rsid w:val="007F3B46"/>
    <w:rsid w:val="00832D42"/>
    <w:rsid w:val="008659C2"/>
    <w:rsid w:val="008D56D4"/>
    <w:rsid w:val="008E6E8D"/>
    <w:rsid w:val="008E720A"/>
    <w:rsid w:val="00921D11"/>
    <w:rsid w:val="009C49D7"/>
    <w:rsid w:val="00A02EB0"/>
    <w:rsid w:val="00A415CB"/>
    <w:rsid w:val="00A41C49"/>
    <w:rsid w:val="00AA3B5B"/>
    <w:rsid w:val="00B026E1"/>
    <w:rsid w:val="00B100F5"/>
    <w:rsid w:val="00B93DC8"/>
    <w:rsid w:val="00BA3B75"/>
    <w:rsid w:val="00BD5A63"/>
    <w:rsid w:val="00CA0666"/>
    <w:rsid w:val="00CC2F9F"/>
    <w:rsid w:val="00D57DFA"/>
    <w:rsid w:val="00D60218"/>
    <w:rsid w:val="00D87F51"/>
    <w:rsid w:val="00DA1712"/>
    <w:rsid w:val="00DE34F9"/>
    <w:rsid w:val="00E3160F"/>
    <w:rsid w:val="00E33EAB"/>
    <w:rsid w:val="00E616EE"/>
    <w:rsid w:val="00EA6232"/>
    <w:rsid w:val="00EF4D8F"/>
    <w:rsid w:val="00F15A01"/>
    <w:rsid w:val="00F470CF"/>
    <w:rsid w:val="00F54EA8"/>
    <w:rsid w:val="00FB6815"/>
    <w:rsid w:val="00FC4B51"/>
    <w:rsid w:val="00FD07D5"/>
    <w:rsid w:val="00FE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685317"/>
    <w:rPr>
      <w:color w:val="0000FF"/>
      <w:u w:val="single"/>
    </w:rPr>
  </w:style>
  <w:style w:type="paragraph" w:styleId="BalloonText">
    <w:name w:val="Balloon Text"/>
    <w:basedOn w:val="Normal"/>
    <w:semiHidden/>
    <w:rsid w:val="00776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685317"/>
    <w:rPr>
      <w:color w:val="0000FF"/>
      <w:u w:val="single"/>
    </w:rPr>
  </w:style>
  <w:style w:type="paragraph" w:styleId="BalloonText">
    <w:name w:val="Balloon Text"/>
    <w:basedOn w:val="Normal"/>
    <w:semiHidden/>
    <w:rsid w:val="00776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2113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2009-06-17T19:11:00Z</cp:lastPrinted>
  <dcterms:created xsi:type="dcterms:W3CDTF">2017-08-01T15:41:00Z</dcterms:created>
  <dcterms:modified xsi:type="dcterms:W3CDTF">2017-08-01T16:07:00Z</dcterms:modified>
</cp:coreProperties>
</file>