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25" w:rsidRDefault="00DE1925">
      <w:pPr>
        <w:jc w:val="center"/>
        <w:rPr>
          <w:b/>
          <w:bCs/>
        </w:rPr>
      </w:pPr>
      <w:r>
        <w:rPr>
          <w:b/>
          <w:bCs/>
        </w:rPr>
        <w:t>Student Learning Assessment Program</w:t>
      </w:r>
    </w:p>
    <w:p w:rsidR="00DE1925" w:rsidRDefault="00DE1925">
      <w:pPr>
        <w:pStyle w:val="Heading2"/>
      </w:pPr>
      <w:r>
        <w:t>Response to Summary Form</w:t>
      </w:r>
    </w:p>
    <w:p w:rsidR="00DE1925" w:rsidRDefault="00512DF0">
      <w:pPr>
        <w:jc w:val="center"/>
      </w:pPr>
      <w:r>
        <w:rPr>
          <w:b/>
          <w:bCs/>
        </w:rPr>
        <w:t>Underg</w:t>
      </w:r>
      <w:r w:rsidR="00156F96">
        <w:rPr>
          <w:b/>
          <w:bCs/>
        </w:rPr>
        <w:t xml:space="preserve">raduate Program </w:t>
      </w:r>
      <w:r w:rsidR="00DE1925">
        <w:rPr>
          <w:b/>
          <w:bCs/>
        </w:rPr>
        <w:t>20</w:t>
      </w:r>
      <w:r w:rsidR="00352DD1">
        <w:rPr>
          <w:b/>
          <w:bCs/>
        </w:rPr>
        <w:t>1</w:t>
      </w:r>
      <w:r w:rsidR="008B3E6A">
        <w:rPr>
          <w:b/>
          <w:bCs/>
        </w:rPr>
        <w:t>7</w:t>
      </w:r>
    </w:p>
    <w:p w:rsidR="00DE1925" w:rsidRDefault="00DE1925">
      <w:pPr>
        <w:jc w:val="center"/>
      </w:pPr>
    </w:p>
    <w:p w:rsidR="00DE1925" w:rsidRDefault="00E34F6F">
      <w:r>
        <w:t>Department:  Mathematics and Computer Science</w:t>
      </w:r>
    </w:p>
    <w:p w:rsidR="00DE1925" w:rsidRDefault="00DE192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890"/>
        <w:gridCol w:w="6210"/>
      </w:tblGrid>
      <w:tr w:rsidR="00DE1925" w:rsidTr="00404A82">
        <w:trPr>
          <w:trHeight w:val="665"/>
        </w:trPr>
        <w:tc>
          <w:tcPr>
            <w:tcW w:w="1548" w:type="dxa"/>
          </w:tcPr>
          <w:p w:rsidR="00DE1925" w:rsidRDefault="00DE1925">
            <w:pPr>
              <w:jc w:val="center"/>
              <w:rPr>
                <w:b/>
                <w:bCs/>
                <w:sz w:val="22"/>
              </w:rPr>
            </w:pPr>
            <w:r>
              <w:rPr>
                <w:b/>
                <w:bCs/>
                <w:sz w:val="22"/>
              </w:rPr>
              <w:t>Category</w:t>
            </w:r>
          </w:p>
        </w:tc>
        <w:tc>
          <w:tcPr>
            <w:tcW w:w="1890" w:type="dxa"/>
          </w:tcPr>
          <w:p w:rsidR="00DE1925" w:rsidRDefault="00DE1925">
            <w:pPr>
              <w:jc w:val="center"/>
              <w:rPr>
                <w:b/>
                <w:bCs/>
                <w:sz w:val="22"/>
              </w:rPr>
            </w:pPr>
            <w:r>
              <w:rPr>
                <w:b/>
                <w:bCs/>
                <w:sz w:val="22"/>
              </w:rPr>
              <w:t>Level</w:t>
            </w:r>
            <w:r>
              <w:rPr>
                <w:rStyle w:val="FootnoteReference"/>
                <w:b/>
                <w:bCs/>
                <w:sz w:val="22"/>
              </w:rPr>
              <w:footnoteReference w:customMarkFollows="1" w:id="1"/>
              <w:t>*</w:t>
            </w:r>
          </w:p>
        </w:tc>
        <w:tc>
          <w:tcPr>
            <w:tcW w:w="6210" w:type="dxa"/>
          </w:tcPr>
          <w:p w:rsidR="00DE1925" w:rsidRDefault="00DE1925">
            <w:pPr>
              <w:pStyle w:val="Heading1"/>
              <w:jc w:val="center"/>
              <w:rPr>
                <w:b w:val="0"/>
                <w:bCs w:val="0"/>
                <w:sz w:val="22"/>
              </w:rPr>
            </w:pPr>
            <w:r>
              <w:rPr>
                <w:sz w:val="22"/>
              </w:rPr>
              <w:t>Comments</w:t>
            </w:r>
          </w:p>
        </w:tc>
      </w:tr>
      <w:tr w:rsidR="00DE1925" w:rsidTr="00404A82">
        <w:tc>
          <w:tcPr>
            <w:tcW w:w="1548" w:type="dxa"/>
          </w:tcPr>
          <w:p w:rsidR="00DE1925" w:rsidRDefault="00DE1925">
            <w:pPr>
              <w:pStyle w:val="Heading1"/>
              <w:rPr>
                <w:sz w:val="22"/>
              </w:rPr>
            </w:pPr>
            <w:r>
              <w:rPr>
                <w:sz w:val="22"/>
              </w:rPr>
              <w:t>Learning Objectives</w:t>
            </w:r>
          </w:p>
        </w:tc>
        <w:tc>
          <w:tcPr>
            <w:tcW w:w="1890" w:type="dxa"/>
          </w:tcPr>
          <w:p w:rsidR="00E34F6F" w:rsidRDefault="00DE1925">
            <w:pPr>
              <w:rPr>
                <w:sz w:val="22"/>
              </w:rPr>
            </w:pPr>
            <w:r>
              <w:rPr>
                <w:sz w:val="22"/>
              </w:rPr>
              <w:t>Level</w:t>
            </w:r>
            <w:r w:rsidR="00C4062D">
              <w:rPr>
                <w:sz w:val="22"/>
              </w:rPr>
              <w:t xml:space="preserve"> 2,</w:t>
            </w:r>
            <w:r>
              <w:rPr>
                <w:sz w:val="22"/>
              </w:rPr>
              <w:t xml:space="preserve"> </w:t>
            </w:r>
            <w:r w:rsidR="00386B07">
              <w:rPr>
                <w:sz w:val="22"/>
              </w:rPr>
              <w:t>B.</w:t>
            </w:r>
            <w:r w:rsidR="007D17EE">
              <w:rPr>
                <w:sz w:val="22"/>
              </w:rPr>
              <w:t>S</w:t>
            </w:r>
            <w:r w:rsidR="00E34F6F">
              <w:rPr>
                <w:sz w:val="22"/>
              </w:rPr>
              <w:t>., Mathematics</w:t>
            </w:r>
            <w:r w:rsidR="007D17EE">
              <w:rPr>
                <w:sz w:val="22"/>
              </w:rPr>
              <w:t xml:space="preserve"> and Computer Science</w:t>
            </w:r>
          </w:p>
          <w:p w:rsidR="00DE1925" w:rsidRDefault="00DE1925" w:rsidP="00386B07">
            <w:pPr>
              <w:rPr>
                <w:sz w:val="22"/>
              </w:rPr>
            </w:pPr>
          </w:p>
        </w:tc>
        <w:tc>
          <w:tcPr>
            <w:tcW w:w="6210" w:type="dxa"/>
          </w:tcPr>
          <w:p w:rsidR="0056734B" w:rsidRDefault="00386B07" w:rsidP="00C048F9">
            <w:pPr>
              <w:rPr>
                <w:sz w:val="22"/>
              </w:rPr>
            </w:pPr>
            <w:r>
              <w:rPr>
                <w:sz w:val="22"/>
              </w:rPr>
              <w:t>Objectives are programmatic</w:t>
            </w:r>
            <w:r w:rsidR="00514856">
              <w:rPr>
                <w:sz w:val="22"/>
              </w:rPr>
              <w:t xml:space="preserve"> and relate to departmental content. </w:t>
            </w:r>
            <w:r w:rsidR="00BB6955">
              <w:rPr>
                <w:sz w:val="22"/>
              </w:rPr>
              <w:t xml:space="preserve"> The following undergraduate goals have been adopted by the department:  quantitative reasoning, speaking, writing, and</w:t>
            </w:r>
            <w:r w:rsidR="008003FB">
              <w:rPr>
                <w:sz w:val="22"/>
              </w:rPr>
              <w:t xml:space="preserve"> </w:t>
            </w:r>
            <w:r w:rsidR="00BB6955">
              <w:rPr>
                <w:sz w:val="22"/>
              </w:rPr>
              <w:t>critical thinking.</w:t>
            </w:r>
          </w:p>
        </w:tc>
      </w:tr>
      <w:tr w:rsidR="00DE1925" w:rsidTr="00404A82">
        <w:tc>
          <w:tcPr>
            <w:tcW w:w="1548" w:type="dxa"/>
          </w:tcPr>
          <w:p w:rsidR="00DE1925" w:rsidRDefault="00DE1925">
            <w:pPr>
              <w:rPr>
                <w:b/>
                <w:bCs/>
                <w:sz w:val="22"/>
              </w:rPr>
            </w:pPr>
            <w:r>
              <w:rPr>
                <w:b/>
                <w:bCs/>
                <w:sz w:val="22"/>
              </w:rPr>
              <w:t>How, Where, and When Assessed</w:t>
            </w:r>
          </w:p>
        </w:tc>
        <w:tc>
          <w:tcPr>
            <w:tcW w:w="1890" w:type="dxa"/>
          </w:tcPr>
          <w:p w:rsidR="007D17EE" w:rsidRDefault="00E34F6F" w:rsidP="007D17EE">
            <w:pPr>
              <w:rPr>
                <w:sz w:val="22"/>
              </w:rPr>
            </w:pPr>
            <w:r>
              <w:rPr>
                <w:sz w:val="22"/>
              </w:rPr>
              <w:t xml:space="preserve">Level </w:t>
            </w:r>
            <w:r w:rsidR="00D14A7D">
              <w:rPr>
                <w:sz w:val="22"/>
              </w:rPr>
              <w:t xml:space="preserve">2, </w:t>
            </w:r>
            <w:r w:rsidR="007D17EE">
              <w:rPr>
                <w:sz w:val="22"/>
              </w:rPr>
              <w:t>B.S., Mathematics and Computer Science</w:t>
            </w:r>
          </w:p>
          <w:p w:rsidR="00DE1925" w:rsidRDefault="00DE1925" w:rsidP="00386B07">
            <w:pPr>
              <w:rPr>
                <w:sz w:val="22"/>
              </w:rPr>
            </w:pPr>
          </w:p>
        </w:tc>
        <w:tc>
          <w:tcPr>
            <w:tcW w:w="6210" w:type="dxa"/>
          </w:tcPr>
          <w:p w:rsidR="007E35E0" w:rsidRDefault="00EA3168">
            <w:pPr>
              <w:rPr>
                <w:sz w:val="22"/>
              </w:rPr>
            </w:pPr>
            <w:r>
              <w:rPr>
                <w:sz w:val="22"/>
              </w:rPr>
              <w:t>With changes coming to your program’s curriculum and the anticipated changes to the assessment plan, you may want to think about ways to gather measures across the curriculum into a portfolio.  Portfolios could also be used by your students for employment or graduate school</w:t>
            </w:r>
            <w:r w:rsidR="00865310">
              <w:rPr>
                <w:sz w:val="22"/>
              </w:rPr>
              <w:t>.  Evaluation of the internship experience will continue to provide solid summative assessment as well.  Following guidelines from the Association for Computing Machinery is a good idea and may make your students more cognizant of the skills needed for careers.</w:t>
            </w:r>
            <w:r>
              <w:rPr>
                <w:sz w:val="22"/>
              </w:rPr>
              <w:t xml:space="preserve">  </w:t>
            </w:r>
            <w:r>
              <w:rPr>
                <w:sz w:val="22"/>
              </w:rPr>
              <w:t>AY17 was the last year for which Watson-Glaser data will be available, so you will need to consider a new measure for critical thinking this coming year.</w:t>
            </w:r>
          </w:p>
        </w:tc>
      </w:tr>
      <w:tr w:rsidR="00DE1925" w:rsidTr="00404A82">
        <w:tc>
          <w:tcPr>
            <w:tcW w:w="1548" w:type="dxa"/>
          </w:tcPr>
          <w:p w:rsidR="00DE1925" w:rsidRDefault="00DE1925">
            <w:pPr>
              <w:rPr>
                <w:b/>
                <w:bCs/>
                <w:sz w:val="22"/>
              </w:rPr>
            </w:pPr>
          </w:p>
          <w:p w:rsidR="00DE1925" w:rsidRDefault="00DE1925">
            <w:pPr>
              <w:rPr>
                <w:b/>
                <w:bCs/>
                <w:sz w:val="22"/>
              </w:rPr>
            </w:pPr>
            <w:r>
              <w:rPr>
                <w:b/>
                <w:bCs/>
                <w:sz w:val="22"/>
              </w:rPr>
              <w:t>Expectations</w:t>
            </w:r>
          </w:p>
        </w:tc>
        <w:tc>
          <w:tcPr>
            <w:tcW w:w="1890" w:type="dxa"/>
          </w:tcPr>
          <w:p w:rsidR="00DE1925" w:rsidRDefault="00E34F6F">
            <w:pPr>
              <w:rPr>
                <w:sz w:val="22"/>
              </w:rPr>
            </w:pPr>
            <w:r>
              <w:rPr>
                <w:sz w:val="22"/>
              </w:rPr>
              <w:t xml:space="preserve">Level </w:t>
            </w:r>
            <w:r w:rsidR="00D14A7D">
              <w:rPr>
                <w:sz w:val="22"/>
              </w:rPr>
              <w:t xml:space="preserve">2, </w:t>
            </w:r>
            <w:r w:rsidR="007D17EE">
              <w:rPr>
                <w:sz w:val="22"/>
              </w:rPr>
              <w:t>B.S., Mathematics and Computer Science</w:t>
            </w:r>
          </w:p>
        </w:tc>
        <w:tc>
          <w:tcPr>
            <w:tcW w:w="6210" w:type="dxa"/>
          </w:tcPr>
          <w:p w:rsidR="00116167" w:rsidRDefault="00865310" w:rsidP="00F20341">
            <w:pPr>
              <w:rPr>
                <w:sz w:val="22"/>
              </w:rPr>
            </w:pPr>
            <w:r>
              <w:rPr>
                <w:sz w:val="22"/>
              </w:rPr>
              <w:t>Expectations given.  Since you will be revising your plan in the next year with the changes in the curriculum, I won’t make too many suggestions here.</w:t>
            </w:r>
          </w:p>
        </w:tc>
      </w:tr>
      <w:tr w:rsidR="00DE1925" w:rsidTr="00404A82">
        <w:tc>
          <w:tcPr>
            <w:tcW w:w="1548" w:type="dxa"/>
          </w:tcPr>
          <w:p w:rsidR="00DE1925" w:rsidRDefault="00DE1925">
            <w:pPr>
              <w:rPr>
                <w:b/>
                <w:bCs/>
                <w:sz w:val="22"/>
              </w:rPr>
            </w:pPr>
          </w:p>
          <w:p w:rsidR="00DE1925" w:rsidRDefault="00DE1925">
            <w:pPr>
              <w:rPr>
                <w:b/>
                <w:bCs/>
                <w:sz w:val="22"/>
              </w:rPr>
            </w:pPr>
            <w:r>
              <w:rPr>
                <w:b/>
                <w:bCs/>
                <w:sz w:val="22"/>
              </w:rPr>
              <w:t>Results</w:t>
            </w:r>
          </w:p>
        </w:tc>
        <w:tc>
          <w:tcPr>
            <w:tcW w:w="1890" w:type="dxa"/>
          </w:tcPr>
          <w:p w:rsidR="00DE1925" w:rsidRDefault="00E34F6F">
            <w:pPr>
              <w:rPr>
                <w:sz w:val="22"/>
              </w:rPr>
            </w:pPr>
            <w:r>
              <w:rPr>
                <w:sz w:val="22"/>
              </w:rPr>
              <w:t xml:space="preserve">Level </w:t>
            </w:r>
            <w:r w:rsidR="00A17804">
              <w:rPr>
                <w:sz w:val="22"/>
              </w:rPr>
              <w:t>2</w:t>
            </w:r>
            <w:r w:rsidR="003C69CD">
              <w:rPr>
                <w:sz w:val="22"/>
              </w:rPr>
              <w:t xml:space="preserve">, </w:t>
            </w:r>
            <w:r w:rsidR="007D17EE">
              <w:rPr>
                <w:sz w:val="22"/>
              </w:rPr>
              <w:t>B.S., Mathematics and Computer Science</w:t>
            </w:r>
          </w:p>
        </w:tc>
        <w:tc>
          <w:tcPr>
            <w:tcW w:w="6210" w:type="dxa"/>
          </w:tcPr>
          <w:p w:rsidR="00FB51E8" w:rsidRDefault="00C06C62" w:rsidP="00865310">
            <w:pPr>
              <w:rPr>
                <w:sz w:val="22"/>
              </w:rPr>
            </w:pPr>
            <w:r>
              <w:rPr>
                <w:sz w:val="22"/>
              </w:rPr>
              <w:t xml:space="preserve">Results are collected.  </w:t>
            </w:r>
            <w:r w:rsidR="00865310">
              <w:rPr>
                <w:sz w:val="22"/>
              </w:rPr>
              <w:t>Your students are doing well in the internship, which is great!  You have made a lot of changes to your curriculum.  Did anything in the assessment data help guide those changes or was it more of a response to industry standards?</w:t>
            </w:r>
            <w:bookmarkStart w:id="0" w:name="_GoBack"/>
            <w:bookmarkEnd w:id="0"/>
          </w:p>
        </w:tc>
      </w:tr>
      <w:tr w:rsidR="00DE1925" w:rsidTr="00404A82">
        <w:tc>
          <w:tcPr>
            <w:tcW w:w="1548" w:type="dxa"/>
          </w:tcPr>
          <w:p w:rsidR="00DE1925" w:rsidRDefault="00DE1925">
            <w:pPr>
              <w:rPr>
                <w:b/>
                <w:bCs/>
                <w:sz w:val="22"/>
              </w:rPr>
            </w:pPr>
            <w:r>
              <w:rPr>
                <w:b/>
                <w:bCs/>
                <w:sz w:val="22"/>
              </w:rPr>
              <w:t>How Results Will be Used</w:t>
            </w:r>
          </w:p>
        </w:tc>
        <w:tc>
          <w:tcPr>
            <w:tcW w:w="1890" w:type="dxa"/>
          </w:tcPr>
          <w:p w:rsidR="00C4062D" w:rsidRDefault="00E34F6F">
            <w:pPr>
              <w:rPr>
                <w:sz w:val="22"/>
              </w:rPr>
            </w:pPr>
            <w:r>
              <w:rPr>
                <w:sz w:val="22"/>
              </w:rPr>
              <w:t xml:space="preserve">Level </w:t>
            </w:r>
            <w:r w:rsidR="003C69CD">
              <w:rPr>
                <w:sz w:val="22"/>
              </w:rPr>
              <w:t xml:space="preserve">2, </w:t>
            </w:r>
            <w:r w:rsidR="007D17EE">
              <w:rPr>
                <w:sz w:val="22"/>
              </w:rPr>
              <w:t>B.S., Mathematics and Computer Science</w:t>
            </w:r>
          </w:p>
          <w:p w:rsidR="00DE1925" w:rsidRDefault="00DE1925">
            <w:pPr>
              <w:rPr>
                <w:sz w:val="22"/>
              </w:rPr>
            </w:pPr>
          </w:p>
        </w:tc>
        <w:tc>
          <w:tcPr>
            <w:tcW w:w="6210" w:type="dxa"/>
          </w:tcPr>
          <w:p w:rsidR="00883360" w:rsidRDefault="00865310" w:rsidP="00590D43">
            <w:pPr>
              <w:rPr>
                <w:sz w:val="22"/>
              </w:rPr>
            </w:pPr>
            <w:r>
              <w:rPr>
                <w:sz w:val="22"/>
              </w:rPr>
              <w:t>Feedback loop is in place with faculty and the chair discussing results.</w:t>
            </w:r>
          </w:p>
        </w:tc>
      </w:tr>
    </w:tbl>
    <w:p w:rsidR="00F20341" w:rsidRDefault="00F20341">
      <w:pPr>
        <w:rPr>
          <w:sz w:val="22"/>
          <w:szCs w:val="22"/>
        </w:rPr>
      </w:pPr>
    </w:p>
    <w:sectPr w:rsidR="00F20341" w:rsidSect="00C02F72">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B15" w:rsidRDefault="00B66B15">
      <w:r>
        <w:separator/>
      </w:r>
    </w:p>
  </w:endnote>
  <w:endnote w:type="continuationSeparator" w:id="0">
    <w:p w:rsidR="00B66B15" w:rsidRDefault="00B6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B15" w:rsidRDefault="00B66B15">
      <w:r>
        <w:separator/>
      </w:r>
    </w:p>
  </w:footnote>
  <w:footnote w:type="continuationSeparator" w:id="0">
    <w:p w:rsidR="00B66B15" w:rsidRDefault="00B66B15">
      <w:r>
        <w:continuationSeparator/>
      </w:r>
    </w:p>
  </w:footnote>
  <w:footnote w:id="1">
    <w:p w:rsidR="00330A7D" w:rsidRDefault="00330A7D">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33"/>
    <w:rsid w:val="00021254"/>
    <w:rsid w:val="00045351"/>
    <w:rsid w:val="00116167"/>
    <w:rsid w:val="00156F96"/>
    <w:rsid w:val="0018720C"/>
    <w:rsid w:val="001D62EA"/>
    <w:rsid w:val="001F553A"/>
    <w:rsid w:val="002246EF"/>
    <w:rsid w:val="00242ED0"/>
    <w:rsid w:val="0031595A"/>
    <w:rsid w:val="00330A7D"/>
    <w:rsid w:val="00352DD1"/>
    <w:rsid w:val="00386B07"/>
    <w:rsid w:val="003C69CD"/>
    <w:rsid w:val="003E5CA2"/>
    <w:rsid w:val="003F7452"/>
    <w:rsid w:val="00404A82"/>
    <w:rsid w:val="00512DF0"/>
    <w:rsid w:val="00514856"/>
    <w:rsid w:val="0056734B"/>
    <w:rsid w:val="00590D43"/>
    <w:rsid w:val="005A2CC3"/>
    <w:rsid w:val="005E6F3F"/>
    <w:rsid w:val="005F4F84"/>
    <w:rsid w:val="006240EC"/>
    <w:rsid w:val="00624E26"/>
    <w:rsid w:val="00631333"/>
    <w:rsid w:val="006A4042"/>
    <w:rsid w:val="006C5F69"/>
    <w:rsid w:val="006D15EB"/>
    <w:rsid w:val="00716A22"/>
    <w:rsid w:val="007D17EE"/>
    <w:rsid w:val="007E35E0"/>
    <w:rsid w:val="008003FB"/>
    <w:rsid w:val="00817BDE"/>
    <w:rsid w:val="00865310"/>
    <w:rsid w:val="00883360"/>
    <w:rsid w:val="008B3E6A"/>
    <w:rsid w:val="00927757"/>
    <w:rsid w:val="009D7D36"/>
    <w:rsid w:val="00A17804"/>
    <w:rsid w:val="00A833D2"/>
    <w:rsid w:val="00B4583A"/>
    <w:rsid w:val="00B66B15"/>
    <w:rsid w:val="00BB6955"/>
    <w:rsid w:val="00C01D70"/>
    <w:rsid w:val="00C02F72"/>
    <w:rsid w:val="00C048F9"/>
    <w:rsid w:val="00C06C62"/>
    <w:rsid w:val="00C107EA"/>
    <w:rsid w:val="00C247C2"/>
    <w:rsid w:val="00C4062D"/>
    <w:rsid w:val="00C7310A"/>
    <w:rsid w:val="00D07524"/>
    <w:rsid w:val="00D14A7D"/>
    <w:rsid w:val="00D712F7"/>
    <w:rsid w:val="00DE1925"/>
    <w:rsid w:val="00E34F6F"/>
    <w:rsid w:val="00E52C3F"/>
    <w:rsid w:val="00EA3168"/>
    <w:rsid w:val="00ED2F37"/>
    <w:rsid w:val="00F20341"/>
    <w:rsid w:val="00F85D78"/>
    <w:rsid w:val="00FB51E8"/>
    <w:rsid w:val="00FF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A2C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A2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2012-06-25T17:38:00Z</cp:lastPrinted>
  <dcterms:created xsi:type="dcterms:W3CDTF">2017-07-26T20:37:00Z</dcterms:created>
  <dcterms:modified xsi:type="dcterms:W3CDTF">2017-07-26T20:54:00Z</dcterms:modified>
</cp:coreProperties>
</file>