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25" w:rsidRDefault="00DE1925">
      <w:pPr>
        <w:jc w:val="center"/>
        <w:rPr>
          <w:b/>
          <w:bCs/>
        </w:rPr>
      </w:pPr>
      <w:r>
        <w:rPr>
          <w:b/>
          <w:bCs/>
        </w:rPr>
        <w:t>Student Learning Assessment Program</w:t>
      </w:r>
    </w:p>
    <w:p w:rsidR="00DE1925" w:rsidRDefault="00DE1925">
      <w:pPr>
        <w:pStyle w:val="Heading2"/>
      </w:pPr>
      <w:r>
        <w:t>Response to Summary Form</w:t>
      </w:r>
    </w:p>
    <w:p w:rsidR="00DE1925" w:rsidRDefault="00512DF0">
      <w:pPr>
        <w:jc w:val="center"/>
      </w:pPr>
      <w:r>
        <w:rPr>
          <w:b/>
          <w:bCs/>
        </w:rPr>
        <w:t>Underg</w:t>
      </w:r>
      <w:r w:rsidR="00156F96">
        <w:rPr>
          <w:b/>
          <w:bCs/>
        </w:rPr>
        <w:t xml:space="preserve">raduate Program </w:t>
      </w:r>
      <w:r w:rsidR="00DE1925">
        <w:rPr>
          <w:b/>
          <w:bCs/>
        </w:rPr>
        <w:t>20</w:t>
      </w:r>
      <w:r w:rsidR="00352DD1">
        <w:rPr>
          <w:b/>
          <w:bCs/>
        </w:rPr>
        <w:t>1</w:t>
      </w:r>
      <w:r w:rsidR="00125373">
        <w:rPr>
          <w:b/>
          <w:bCs/>
        </w:rPr>
        <w:t>7</w:t>
      </w:r>
    </w:p>
    <w:p w:rsidR="00DE1925" w:rsidRDefault="00DE1925">
      <w:pPr>
        <w:jc w:val="center"/>
      </w:pPr>
    </w:p>
    <w:p w:rsidR="00DE1925" w:rsidRDefault="00E34F6F">
      <w:r>
        <w:t>Department:  Mathematics and Computer Science</w:t>
      </w:r>
    </w:p>
    <w:p w:rsidR="00DE1925" w:rsidRDefault="00DE192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30"/>
        <w:gridCol w:w="6030"/>
      </w:tblGrid>
      <w:tr w:rsidR="00DE1925" w:rsidTr="00352DD1">
        <w:trPr>
          <w:trHeight w:val="665"/>
        </w:trPr>
        <w:tc>
          <w:tcPr>
            <w:tcW w:w="1728" w:type="dxa"/>
          </w:tcPr>
          <w:p w:rsidR="00DE1925" w:rsidRDefault="00DE1925">
            <w:pPr>
              <w:jc w:val="center"/>
              <w:rPr>
                <w:b/>
                <w:bCs/>
                <w:sz w:val="22"/>
              </w:rPr>
            </w:pPr>
            <w:r>
              <w:rPr>
                <w:b/>
                <w:bCs/>
                <w:sz w:val="22"/>
              </w:rPr>
              <w:t>Category</w:t>
            </w:r>
          </w:p>
        </w:tc>
        <w:tc>
          <w:tcPr>
            <w:tcW w:w="1530" w:type="dxa"/>
          </w:tcPr>
          <w:p w:rsidR="00DE1925" w:rsidRDefault="00DE1925">
            <w:pPr>
              <w:jc w:val="center"/>
              <w:rPr>
                <w:b/>
                <w:bCs/>
                <w:sz w:val="22"/>
              </w:rPr>
            </w:pPr>
            <w:r>
              <w:rPr>
                <w:b/>
                <w:bCs/>
                <w:sz w:val="22"/>
              </w:rPr>
              <w:t>Level</w:t>
            </w:r>
            <w:r>
              <w:rPr>
                <w:rStyle w:val="FootnoteReference"/>
                <w:b/>
                <w:bCs/>
                <w:sz w:val="22"/>
              </w:rPr>
              <w:footnoteReference w:customMarkFollows="1" w:id="1"/>
              <w:t>*</w:t>
            </w:r>
          </w:p>
        </w:tc>
        <w:tc>
          <w:tcPr>
            <w:tcW w:w="6030" w:type="dxa"/>
          </w:tcPr>
          <w:p w:rsidR="00DE1925" w:rsidRDefault="00DE1925">
            <w:pPr>
              <w:pStyle w:val="Heading1"/>
              <w:jc w:val="center"/>
              <w:rPr>
                <w:b w:val="0"/>
                <w:bCs w:val="0"/>
                <w:sz w:val="22"/>
              </w:rPr>
            </w:pPr>
            <w:r>
              <w:rPr>
                <w:sz w:val="22"/>
              </w:rPr>
              <w:t>Comments</w:t>
            </w:r>
          </w:p>
        </w:tc>
      </w:tr>
      <w:tr w:rsidR="00DE1925" w:rsidTr="00352DD1">
        <w:tc>
          <w:tcPr>
            <w:tcW w:w="1728" w:type="dxa"/>
          </w:tcPr>
          <w:p w:rsidR="00DE1925" w:rsidRDefault="00DE1925">
            <w:pPr>
              <w:pStyle w:val="Heading1"/>
              <w:rPr>
                <w:sz w:val="22"/>
              </w:rPr>
            </w:pPr>
            <w:r>
              <w:rPr>
                <w:sz w:val="22"/>
              </w:rPr>
              <w:t>Learning Objectives</w:t>
            </w:r>
          </w:p>
        </w:tc>
        <w:tc>
          <w:tcPr>
            <w:tcW w:w="1530" w:type="dxa"/>
          </w:tcPr>
          <w:p w:rsidR="00E34F6F" w:rsidRDefault="00DE1925">
            <w:pPr>
              <w:rPr>
                <w:sz w:val="22"/>
              </w:rPr>
            </w:pPr>
            <w:r>
              <w:rPr>
                <w:sz w:val="22"/>
              </w:rPr>
              <w:t>Level</w:t>
            </w:r>
            <w:r w:rsidR="00C4062D">
              <w:rPr>
                <w:sz w:val="22"/>
              </w:rPr>
              <w:t xml:space="preserve"> 2,</w:t>
            </w:r>
            <w:r>
              <w:rPr>
                <w:sz w:val="22"/>
              </w:rPr>
              <w:t xml:space="preserve"> </w:t>
            </w:r>
            <w:r w:rsidR="00386B07">
              <w:rPr>
                <w:sz w:val="22"/>
              </w:rPr>
              <w:t>B.</w:t>
            </w:r>
            <w:r w:rsidR="00E34F6F">
              <w:rPr>
                <w:sz w:val="22"/>
              </w:rPr>
              <w:t>A., Mathematics</w:t>
            </w:r>
          </w:p>
          <w:p w:rsidR="00DE1925" w:rsidRDefault="00DE1925" w:rsidP="00386B07">
            <w:pPr>
              <w:rPr>
                <w:sz w:val="22"/>
              </w:rPr>
            </w:pPr>
          </w:p>
        </w:tc>
        <w:tc>
          <w:tcPr>
            <w:tcW w:w="6030" w:type="dxa"/>
          </w:tcPr>
          <w:p w:rsidR="0056734B" w:rsidRDefault="00386B07" w:rsidP="002117D5">
            <w:pPr>
              <w:rPr>
                <w:sz w:val="22"/>
              </w:rPr>
            </w:pPr>
            <w:r>
              <w:rPr>
                <w:sz w:val="22"/>
              </w:rPr>
              <w:t>Objectives are programmatic</w:t>
            </w:r>
            <w:r w:rsidR="002117D5">
              <w:rPr>
                <w:sz w:val="22"/>
              </w:rPr>
              <w:t>.</w:t>
            </w:r>
            <w:r w:rsidR="001145F9">
              <w:rPr>
                <w:sz w:val="22"/>
              </w:rPr>
              <w:t xml:space="preserve">  This program has adopted quantitative reasoning, critical thinking, speaking, and writing of the undergraduate learning goals.</w:t>
            </w:r>
            <w:r w:rsidR="00352DD1">
              <w:rPr>
                <w:sz w:val="22"/>
              </w:rPr>
              <w:t xml:space="preserve">  </w:t>
            </w:r>
            <w:r w:rsidR="00D15626">
              <w:rPr>
                <w:sz w:val="22"/>
              </w:rPr>
              <w:t>Given the content of this program, I am assuming that quantitative reasoning is embedded in objective 1.</w:t>
            </w:r>
            <w:r w:rsidR="008C4F06">
              <w:rPr>
                <w:sz w:val="22"/>
              </w:rPr>
              <w:t xml:space="preserve">  There’s a bit of overlap between objectives 2, 3, and 4.</w:t>
            </w:r>
          </w:p>
        </w:tc>
      </w:tr>
      <w:tr w:rsidR="00DE1925" w:rsidTr="00352DD1">
        <w:tc>
          <w:tcPr>
            <w:tcW w:w="1728" w:type="dxa"/>
          </w:tcPr>
          <w:p w:rsidR="00DE1925" w:rsidRDefault="00DE1925">
            <w:pPr>
              <w:rPr>
                <w:b/>
                <w:bCs/>
                <w:sz w:val="22"/>
              </w:rPr>
            </w:pPr>
            <w:r>
              <w:rPr>
                <w:b/>
                <w:bCs/>
                <w:sz w:val="22"/>
              </w:rPr>
              <w:t>How, Where, and When Assessed</w:t>
            </w:r>
          </w:p>
        </w:tc>
        <w:tc>
          <w:tcPr>
            <w:tcW w:w="1530" w:type="dxa"/>
          </w:tcPr>
          <w:p w:rsidR="00DE1925" w:rsidRDefault="00E34F6F" w:rsidP="00386B07">
            <w:pPr>
              <w:rPr>
                <w:sz w:val="22"/>
              </w:rPr>
            </w:pPr>
            <w:r>
              <w:rPr>
                <w:sz w:val="22"/>
              </w:rPr>
              <w:t xml:space="preserve">Level </w:t>
            </w:r>
            <w:r w:rsidR="00D14A7D">
              <w:rPr>
                <w:sz w:val="22"/>
              </w:rPr>
              <w:t xml:space="preserve">2, </w:t>
            </w:r>
            <w:r w:rsidR="00386B07">
              <w:rPr>
                <w:sz w:val="22"/>
              </w:rPr>
              <w:t>B.</w:t>
            </w:r>
            <w:r>
              <w:rPr>
                <w:sz w:val="22"/>
              </w:rPr>
              <w:t>A., Mathematics</w:t>
            </w:r>
          </w:p>
        </w:tc>
        <w:tc>
          <w:tcPr>
            <w:tcW w:w="6030" w:type="dxa"/>
          </w:tcPr>
          <w:p w:rsidR="007E35E0" w:rsidRDefault="008C4F06">
            <w:pPr>
              <w:rPr>
                <w:sz w:val="22"/>
              </w:rPr>
            </w:pPr>
            <w:r>
              <w:rPr>
                <w:sz w:val="22"/>
              </w:rPr>
              <w:t xml:space="preserve">Your </w:t>
            </w:r>
            <w:proofErr w:type="gramStart"/>
            <w:r>
              <w:rPr>
                <w:sz w:val="22"/>
              </w:rPr>
              <w:t xml:space="preserve">plans to include </w:t>
            </w:r>
            <w:proofErr w:type="spellStart"/>
            <w:r>
              <w:rPr>
                <w:sz w:val="22"/>
              </w:rPr>
              <w:t>edTPA</w:t>
            </w:r>
            <w:proofErr w:type="spellEnd"/>
            <w:r>
              <w:rPr>
                <w:sz w:val="22"/>
              </w:rPr>
              <w:t xml:space="preserve"> assessment in your report is</w:t>
            </w:r>
            <w:proofErr w:type="gramEnd"/>
            <w:r>
              <w:rPr>
                <w:sz w:val="22"/>
              </w:rPr>
              <w:t xml:space="preserve"> a good one and should provide excellent direct assessment of student learning.  </w:t>
            </w:r>
            <w:r>
              <w:rPr>
                <w:sz w:val="22"/>
              </w:rPr>
              <w:t>AY17 was the last year for which Watson-Glaser data will be available, so you will need to consider a new measure for critical thinking this coming year.</w:t>
            </w:r>
            <w:r w:rsidR="008C0DB8">
              <w:rPr>
                <w:sz w:val="22"/>
              </w:rPr>
              <w:t xml:space="preserve">  Some programs may be looking at the AAC&amp;U rubric that CASL has adapted for EIU use.  Incorporating an exit survey is another good idea; </w:t>
            </w:r>
            <w:proofErr w:type="spellStart"/>
            <w:r w:rsidR="008C0DB8">
              <w:rPr>
                <w:sz w:val="22"/>
              </w:rPr>
              <w:t>Qualtrics</w:t>
            </w:r>
            <w:proofErr w:type="spellEnd"/>
            <w:r w:rsidR="008C0DB8">
              <w:rPr>
                <w:sz w:val="22"/>
              </w:rPr>
              <w:t xml:space="preserve"> can make it pretty easy to keep sending it out and tabulating results once you have the questions established and in the system as you want.  That would give you indirect assessment as well.  I remain hesitant about course grades for assessment although they make sense for content objectives like objective 1, but just be aware of their limitations in telling you specifics about particular knowledge and skills.</w:t>
            </w:r>
          </w:p>
        </w:tc>
      </w:tr>
      <w:tr w:rsidR="00DE1925" w:rsidTr="00352DD1">
        <w:tc>
          <w:tcPr>
            <w:tcW w:w="1728" w:type="dxa"/>
          </w:tcPr>
          <w:p w:rsidR="00DE1925" w:rsidRDefault="00DE1925">
            <w:pPr>
              <w:rPr>
                <w:b/>
                <w:bCs/>
                <w:sz w:val="22"/>
              </w:rPr>
            </w:pPr>
          </w:p>
          <w:p w:rsidR="00DE1925" w:rsidRDefault="00DE1925">
            <w:pPr>
              <w:rPr>
                <w:b/>
                <w:bCs/>
                <w:sz w:val="22"/>
              </w:rPr>
            </w:pPr>
            <w:r>
              <w:rPr>
                <w:b/>
                <w:bCs/>
                <w:sz w:val="22"/>
              </w:rPr>
              <w:t>Expectations</w:t>
            </w:r>
          </w:p>
        </w:tc>
        <w:tc>
          <w:tcPr>
            <w:tcW w:w="1530" w:type="dxa"/>
          </w:tcPr>
          <w:p w:rsidR="00E34F6F" w:rsidRDefault="00E34F6F">
            <w:pPr>
              <w:rPr>
                <w:sz w:val="22"/>
              </w:rPr>
            </w:pPr>
            <w:r>
              <w:rPr>
                <w:sz w:val="22"/>
              </w:rPr>
              <w:t xml:space="preserve">Level </w:t>
            </w:r>
            <w:r w:rsidR="00D14A7D">
              <w:rPr>
                <w:sz w:val="22"/>
              </w:rPr>
              <w:t xml:space="preserve">2, </w:t>
            </w:r>
            <w:r w:rsidR="00386B07">
              <w:rPr>
                <w:sz w:val="22"/>
              </w:rPr>
              <w:t>B</w:t>
            </w:r>
            <w:r>
              <w:rPr>
                <w:sz w:val="22"/>
              </w:rPr>
              <w:t>.A., Mathematics</w:t>
            </w:r>
          </w:p>
          <w:p w:rsidR="00DE1925" w:rsidRDefault="00DE1925">
            <w:pPr>
              <w:rPr>
                <w:sz w:val="22"/>
              </w:rPr>
            </w:pPr>
          </w:p>
        </w:tc>
        <w:tc>
          <w:tcPr>
            <w:tcW w:w="6030" w:type="dxa"/>
          </w:tcPr>
          <w:p w:rsidR="00116167" w:rsidRDefault="001600CA" w:rsidP="00F20341">
            <w:pPr>
              <w:rPr>
                <w:sz w:val="22"/>
              </w:rPr>
            </w:pPr>
            <w:r>
              <w:rPr>
                <w:sz w:val="22"/>
              </w:rPr>
              <w:t>Expectations are given for the measures established.</w:t>
            </w:r>
          </w:p>
        </w:tc>
      </w:tr>
      <w:tr w:rsidR="00DE1925" w:rsidTr="00352DD1">
        <w:tc>
          <w:tcPr>
            <w:tcW w:w="1728" w:type="dxa"/>
          </w:tcPr>
          <w:p w:rsidR="00DE1925" w:rsidRDefault="00DE1925">
            <w:pPr>
              <w:rPr>
                <w:b/>
                <w:bCs/>
                <w:sz w:val="22"/>
              </w:rPr>
            </w:pPr>
          </w:p>
          <w:p w:rsidR="00DE1925" w:rsidRDefault="00DE1925">
            <w:pPr>
              <w:rPr>
                <w:b/>
                <w:bCs/>
                <w:sz w:val="22"/>
              </w:rPr>
            </w:pPr>
            <w:r>
              <w:rPr>
                <w:b/>
                <w:bCs/>
                <w:sz w:val="22"/>
              </w:rPr>
              <w:t>Results</w:t>
            </w:r>
          </w:p>
        </w:tc>
        <w:tc>
          <w:tcPr>
            <w:tcW w:w="1530" w:type="dxa"/>
          </w:tcPr>
          <w:p w:rsidR="00C4062D" w:rsidRDefault="00E34F6F">
            <w:pPr>
              <w:rPr>
                <w:sz w:val="22"/>
              </w:rPr>
            </w:pPr>
            <w:r>
              <w:rPr>
                <w:sz w:val="22"/>
              </w:rPr>
              <w:t xml:space="preserve">Level </w:t>
            </w:r>
            <w:r w:rsidR="00A17804">
              <w:rPr>
                <w:sz w:val="22"/>
              </w:rPr>
              <w:t>2</w:t>
            </w:r>
            <w:r w:rsidR="003C69CD">
              <w:rPr>
                <w:sz w:val="22"/>
              </w:rPr>
              <w:t xml:space="preserve">, </w:t>
            </w:r>
            <w:r w:rsidR="00386B07">
              <w:rPr>
                <w:sz w:val="22"/>
              </w:rPr>
              <w:t>B</w:t>
            </w:r>
            <w:r w:rsidR="00C4062D">
              <w:rPr>
                <w:sz w:val="22"/>
              </w:rPr>
              <w:t>.A., Mathematics</w:t>
            </w:r>
          </w:p>
          <w:p w:rsidR="00DE1925" w:rsidRDefault="00DE1925">
            <w:pPr>
              <w:rPr>
                <w:sz w:val="22"/>
              </w:rPr>
            </w:pPr>
          </w:p>
        </w:tc>
        <w:tc>
          <w:tcPr>
            <w:tcW w:w="6030" w:type="dxa"/>
          </w:tcPr>
          <w:p w:rsidR="00FB51E8" w:rsidRDefault="005F4F84" w:rsidP="008C0DB8">
            <w:pPr>
              <w:rPr>
                <w:sz w:val="22"/>
              </w:rPr>
            </w:pPr>
            <w:r>
              <w:rPr>
                <w:sz w:val="22"/>
              </w:rPr>
              <w:t xml:space="preserve">Results are given for each objective.  </w:t>
            </w:r>
            <w:r w:rsidR="008C4F06">
              <w:rPr>
                <w:sz w:val="22"/>
              </w:rPr>
              <w:t>Congratulations on your “nationally recognized” sta</w:t>
            </w:r>
            <w:r w:rsidR="008C0DB8">
              <w:rPr>
                <w:sz w:val="22"/>
              </w:rPr>
              <w:t>t</w:t>
            </w:r>
            <w:r w:rsidR="008C4F06">
              <w:rPr>
                <w:sz w:val="22"/>
              </w:rPr>
              <w:t>us from CAEP.</w:t>
            </w:r>
            <w:r w:rsidR="008C0DB8">
              <w:rPr>
                <w:sz w:val="22"/>
              </w:rPr>
              <w:t xml:space="preserve">  You mention some concern about the calculus sequence.  Would it make sense to add these courses into your plan as formative assessment since they set the basis for later learning in MAT 2443?</w:t>
            </w:r>
          </w:p>
        </w:tc>
      </w:tr>
      <w:tr w:rsidR="00DE1925" w:rsidTr="00352DD1">
        <w:tc>
          <w:tcPr>
            <w:tcW w:w="1728" w:type="dxa"/>
          </w:tcPr>
          <w:p w:rsidR="00DE1925" w:rsidRDefault="00DE1925">
            <w:pPr>
              <w:rPr>
                <w:b/>
                <w:bCs/>
                <w:sz w:val="22"/>
              </w:rPr>
            </w:pPr>
            <w:r>
              <w:rPr>
                <w:b/>
                <w:bCs/>
                <w:sz w:val="22"/>
              </w:rPr>
              <w:t>How Results Will be Used</w:t>
            </w:r>
          </w:p>
        </w:tc>
        <w:tc>
          <w:tcPr>
            <w:tcW w:w="1530" w:type="dxa"/>
          </w:tcPr>
          <w:p w:rsidR="00C4062D" w:rsidRDefault="00E34F6F">
            <w:pPr>
              <w:rPr>
                <w:sz w:val="22"/>
              </w:rPr>
            </w:pPr>
            <w:r>
              <w:rPr>
                <w:sz w:val="22"/>
              </w:rPr>
              <w:t xml:space="preserve">Level </w:t>
            </w:r>
            <w:r w:rsidR="003C69CD">
              <w:rPr>
                <w:sz w:val="22"/>
              </w:rPr>
              <w:t xml:space="preserve">2, </w:t>
            </w:r>
            <w:r w:rsidR="00386B07">
              <w:rPr>
                <w:sz w:val="22"/>
              </w:rPr>
              <w:t>B</w:t>
            </w:r>
            <w:r w:rsidR="00C4062D">
              <w:rPr>
                <w:sz w:val="22"/>
              </w:rPr>
              <w:t>.A., Mathematics</w:t>
            </w:r>
          </w:p>
          <w:p w:rsidR="00DE1925" w:rsidRDefault="00DE1925">
            <w:pPr>
              <w:rPr>
                <w:sz w:val="22"/>
              </w:rPr>
            </w:pPr>
          </w:p>
        </w:tc>
        <w:tc>
          <w:tcPr>
            <w:tcW w:w="6030" w:type="dxa"/>
          </w:tcPr>
          <w:p w:rsidR="00883360" w:rsidRDefault="008C4F06" w:rsidP="008C0DB8">
            <w:pPr>
              <w:rPr>
                <w:sz w:val="22"/>
              </w:rPr>
            </w:pPr>
            <w:r>
              <w:rPr>
                <w:sz w:val="22"/>
              </w:rPr>
              <w:t>Results are being used with changes having been made to MA</w:t>
            </w:r>
            <w:r w:rsidR="008C0DB8">
              <w:rPr>
                <w:sz w:val="22"/>
              </w:rPr>
              <w:t>T</w:t>
            </w:r>
            <w:bookmarkStart w:id="0" w:name="_GoBack"/>
            <w:bookmarkEnd w:id="0"/>
            <w:r>
              <w:rPr>
                <w:sz w:val="22"/>
              </w:rPr>
              <w:t xml:space="preserve"> 2400 and MAT 3400 and the purchase of study guides for the state content exam.  These changes appear to have had a positive impact for students, so that’s great.  </w:t>
            </w:r>
            <w:r w:rsidR="00A17804">
              <w:rPr>
                <w:sz w:val="22"/>
              </w:rPr>
              <w:t xml:space="preserve">It isn’t clear how much involvement there is from the faculty in the feedback loop. </w:t>
            </w:r>
            <w:r w:rsidR="005F4F84">
              <w:rPr>
                <w:sz w:val="22"/>
              </w:rPr>
              <w:t xml:space="preserve"> </w:t>
            </w:r>
            <w:proofErr w:type="gramStart"/>
            <w:r w:rsidR="00C622BC">
              <w:rPr>
                <w:sz w:val="22"/>
              </w:rPr>
              <w:t>Do</w:t>
            </w:r>
            <w:r w:rsidR="005F4F84">
              <w:rPr>
                <w:sz w:val="22"/>
              </w:rPr>
              <w:t xml:space="preserve"> the faculty</w:t>
            </w:r>
            <w:proofErr w:type="gramEnd"/>
            <w:r w:rsidR="005F4F84">
              <w:rPr>
                <w:sz w:val="22"/>
              </w:rPr>
              <w:t xml:space="preserve"> as a whole see the data and the committee’s analysis?</w:t>
            </w:r>
            <w:r w:rsidR="00F20341">
              <w:rPr>
                <w:sz w:val="22"/>
              </w:rPr>
              <w:t xml:space="preserve">  How is it shared and discussed?</w:t>
            </w:r>
            <w:r w:rsidR="00A17804">
              <w:rPr>
                <w:sz w:val="22"/>
              </w:rPr>
              <w:t xml:space="preserve"> </w:t>
            </w:r>
          </w:p>
        </w:tc>
      </w:tr>
    </w:tbl>
    <w:p w:rsidR="00F20341" w:rsidRDefault="00F20341">
      <w:pPr>
        <w:rPr>
          <w:sz w:val="22"/>
          <w:szCs w:val="22"/>
        </w:rPr>
      </w:pPr>
    </w:p>
    <w:sectPr w:rsidR="00F20341" w:rsidSect="00C02F72">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04" w:rsidRDefault="00BD7104">
      <w:r>
        <w:separator/>
      </w:r>
    </w:p>
  </w:endnote>
  <w:endnote w:type="continuationSeparator" w:id="0">
    <w:p w:rsidR="00BD7104" w:rsidRDefault="00BD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04" w:rsidRDefault="00BD7104">
      <w:r>
        <w:separator/>
      </w:r>
    </w:p>
  </w:footnote>
  <w:footnote w:type="continuationSeparator" w:id="0">
    <w:p w:rsidR="00BD7104" w:rsidRDefault="00BD7104">
      <w:r>
        <w:continuationSeparator/>
      </w:r>
    </w:p>
  </w:footnote>
  <w:footnote w:id="1">
    <w:p w:rsidR="00330A7D" w:rsidRDefault="00330A7D">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0734"/>
    <w:rsid w:val="00021254"/>
    <w:rsid w:val="001145F9"/>
    <w:rsid w:val="00116167"/>
    <w:rsid w:val="00125373"/>
    <w:rsid w:val="00156F96"/>
    <w:rsid w:val="001600CA"/>
    <w:rsid w:val="002117D5"/>
    <w:rsid w:val="002246EF"/>
    <w:rsid w:val="00242ED0"/>
    <w:rsid w:val="0031595A"/>
    <w:rsid w:val="00330A7D"/>
    <w:rsid w:val="00352DD1"/>
    <w:rsid w:val="00386B07"/>
    <w:rsid w:val="003C69CD"/>
    <w:rsid w:val="003E5CA2"/>
    <w:rsid w:val="00512DF0"/>
    <w:rsid w:val="0056734B"/>
    <w:rsid w:val="005A2CC3"/>
    <w:rsid w:val="005E6F3F"/>
    <w:rsid w:val="005F4F84"/>
    <w:rsid w:val="006240EC"/>
    <w:rsid w:val="00624E26"/>
    <w:rsid w:val="00631333"/>
    <w:rsid w:val="006974A9"/>
    <w:rsid w:val="006C5F69"/>
    <w:rsid w:val="006D15EB"/>
    <w:rsid w:val="00716A22"/>
    <w:rsid w:val="007E35E0"/>
    <w:rsid w:val="00817BDE"/>
    <w:rsid w:val="00883360"/>
    <w:rsid w:val="008C0DB8"/>
    <w:rsid w:val="008C4F06"/>
    <w:rsid w:val="00927757"/>
    <w:rsid w:val="009527AC"/>
    <w:rsid w:val="0098462D"/>
    <w:rsid w:val="009D7D36"/>
    <w:rsid w:val="00A17804"/>
    <w:rsid w:val="00A42165"/>
    <w:rsid w:val="00A833D2"/>
    <w:rsid w:val="00B67492"/>
    <w:rsid w:val="00BD7104"/>
    <w:rsid w:val="00C01D70"/>
    <w:rsid w:val="00C02F72"/>
    <w:rsid w:val="00C107EA"/>
    <w:rsid w:val="00C4062D"/>
    <w:rsid w:val="00C622BC"/>
    <w:rsid w:val="00C7310A"/>
    <w:rsid w:val="00D07524"/>
    <w:rsid w:val="00D14A7D"/>
    <w:rsid w:val="00D15626"/>
    <w:rsid w:val="00D712F7"/>
    <w:rsid w:val="00DE1925"/>
    <w:rsid w:val="00E34F6F"/>
    <w:rsid w:val="00E52C3F"/>
    <w:rsid w:val="00ED2F37"/>
    <w:rsid w:val="00F10C6C"/>
    <w:rsid w:val="00F20341"/>
    <w:rsid w:val="00F85D78"/>
    <w:rsid w:val="00FB51E8"/>
    <w:rsid w:val="00FF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5A2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5A2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2002-01-04T20:02:00Z</cp:lastPrinted>
  <dcterms:created xsi:type="dcterms:W3CDTF">2017-07-26T20:13:00Z</dcterms:created>
  <dcterms:modified xsi:type="dcterms:W3CDTF">2017-07-26T20:34:00Z</dcterms:modified>
</cp:coreProperties>
</file>