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25" w:rsidRDefault="00DE1925">
      <w:pPr>
        <w:jc w:val="center"/>
        <w:rPr>
          <w:b/>
          <w:bCs/>
        </w:rPr>
      </w:pPr>
      <w:r>
        <w:rPr>
          <w:b/>
          <w:bCs/>
        </w:rPr>
        <w:t>Student Learning Assessment Program</w:t>
      </w:r>
    </w:p>
    <w:p w:rsidR="00DE1925" w:rsidRDefault="00DE1925">
      <w:pPr>
        <w:pStyle w:val="Heading2"/>
      </w:pPr>
      <w:r>
        <w:t>Response to Summary Form</w:t>
      </w:r>
    </w:p>
    <w:p w:rsidR="00DE1925" w:rsidRDefault="00156F96">
      <w:pPr>
        <w:jc w:val="center"/>
      </w:pPr>
      <w:r>
        <w:rPr>
          <w:b/>
          <w:bCs/>
        </w:rPr>
        <w:t xml:space="preserve">Graduate Program </w:t>
      </w:r>
      <w:r w:rsidR="00AB73D0">
        <w:rPr>
          <w:b/>
          <w:bCs/>
        </w:rPr>
        <w:t>20</w:t>
      </w:r>
      <w:r w:rsidR="003714DE">
        <w:rPr>
          <w:b/>
          <w:bCs/>
        </w:rPr>
        <w:t>1</w:t>
      </w:r>
      <w:r w:rsidR="009807A9">
        <w:rPr>
          <w:b/>
          <w:bCs/>
        </w:rPr>
        <w:t>7</w:t>
      </w:r>
    </w:p>
    <w:p w:rsidR="00DE1925" w:rsidRDefault="00DE1925">
      <w:pPr>
        <w:jc w:val="center"/>
      </w:pPr>
    </w:p>
    <w:p w:rsidR="00DE1925" w:rsidRDefault="00DE1925">
      <w:r>
        <w:t>Department:  Chemistry</w:t>
      </w:r>
    </w:p>
    <w:p w:rsidR="00DE1925" w:rsidRDefault="00DE192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980"/>
        <w:gridCol w:w="5580"/>
      </w:tblGrid>
      <w:tr w:rsidR="00DE1925">
        <w:trPr>
          <w:trHeight w:val="665"/>
        </w:trPr>
        <w:tc>
          <w:tcPr>
            <w:tcW w:w="1728" w:type="dxa"/>
          </w:tcPr>
          <w:p w:rsidR="00DE1925" w:rsidRDefault="00DE1925">
            <w:pPr>
              <w:jc w:val="center"/>
              <w:rPr>
                <w:b/>
                <w:bCs/>
                <w:sz w:val="22"/>
              </w:rPr>
            </w:pPr>
            <w:r>
              <w:rPr>
                <w:b/>
                <w:bCs/>
                <w:sz w:val="22"/>
              </w:rPr>
              <w:t>Category</w:t>
            </w:r>
          </w:p>
        </w:tc>
        <w:tc>
          <w:tcPr>
            <w:tcW w:w="1980" w:type="dxa"/>
          </w:tcPr>
          <w:p w:rsidR="00DE1925" w:rsidRDefault="00DE1925">
            <w:pPr>
              <w:jc w:val="center"/>
              <w:rPr>
                <w:b/>
                <w:bCs/>
                <w:sz w:val="22"/>
              </w:rPr>
            </w:pPr>
            <w:r>
              <w:rPr>
                <w:b/>
                <w:bCs/>
                <w:sz w:val="22"/>
              </w:rPr>
              <w:t>Level</w:t>
            </w:r>
            <w:r>
              <w:rPr>
                <w:rStyle w:val="FootnoteReference"/>
                <w:b/>
                <w:bCs/>
                <w:sz w:val="22"/>
              </w:rPr>
              <w:footnoteReference w:customMarkFollows="1" w:id="1"/>
              <w:t>*</w:t>
            </w:r>
          </w:p>
        </w:tc>
        <w:tc>
          <w:tcPr>
            <w:tcW w:w="5580" w:type="dxa"/>
          </w:tcPr>
          <w:p w:rsidR="00DE1925" w:rsidRDefault="00DE1925">
            <w:pPr>
              <w:pStyle w:val="Heading1"/>
              <w:jc w:val="center"/>
              <w:rPr>
                <w:b w:val="0"/>
                <w:bCs w:val="0"/>
                <w:sz w:val="22"/>
              </w:rPr>
            </w:pPr>
            <w:r>
              <w:rPr>
                <w:sz w:val="22"/>
              </w:rPr>
              <w:t>Comments</w:t>
            </w:r>
          </w:p>
        </w:tc>
      </w:tr>
      <w:tr w:rsidR="00DE1925">
        <w:tc>
          <w:tcPr>
            <w:tcW w:w="1728" w:type="dxa"/>
          </w:tcPr>
          <w:p w:rsidR="00DE1925" w:rsidRDefault="00DE1925">
            <w:pPr>
              <w:pStyle w:val="Heading1"/>
              <w:rPr>
                <w:sz w:val="22"/>
              </w:rPr>
            </w:pPr>
            <w:r>
              <w:rPr>
                <w:sz w:val="22"/>
              </w:rPr>
              <w:t>Learning Objectives</w:t>
            </w:r>
          </w:p>
        </w:tc>
        <w:tc>
          <w:tcPr>
            <w:tcW w:w="1980" w:type="dxa"/>
          </w:tcPr>
          <w:p w:rsidR="00DE1925" w:rsidRDefault="00DE1925">
            <w:pPr>
              <w:rPr>
                <w:sz w:val="22"/>
              </w:rPr>
            </w:pPr>
            <w:r>
              <w:rPr>
                <w:sz w:val="22"/>
              </w:rPr>
              <w:t xml:space="preserve">Level </w:t>
            </w:r>
            <w:r w:rsidR="003714DE">
              <w:rPr>
                <w:sz w:val="22"/>
              </w:rPr>
              <w:t>3</w:t>
            </w:r>
            <w:r>
              <w:rPr>
                <w:sz w:val="22"/>
              </w:rPr>
              <w:t>, M.S. Chemistry</w:t>
            </w:r>
          </w:p>
        </w:tc>
        <w:tc>
          <w:tcPr>
            <w:tcW w:w="5580" w:type="dxa"/>
          </w:tcPr>
          <w:p w:rsidR="00DE1925" w:rsidRDefault="00DE1925" w:rsidP="0041714B">
            <w:pPr>
              <w:rPr>
                <w:sz w:val="22"/>
              </w:rPr>
            </w:pPr>
            <w:r>
              <w:rPr>
                <w:sz w:val="22"/>
              </w:rPr>
              <w:t>Good objectives—clear and measurable</w:t>
            </w:r>
            <w:r w:rsidR="00C7310A">
              <w:rPr>
                <w:sz w:val="22"/>
              </w:rPr>
              <w:t xml:space="preserve">.  </w:t>
            </w:r>
            <w:r w:rsidR="0041714B">
              <w:rPr>
                <w:sz w:val="22"/>
              </w:rPr>
              <w:t>All the</w:t>
            </w:r>
            <w:r w:rsidR="00420259">
              <w:rPr>
                <w:sz w:val="22"/>
              </w:rPr>
              <w:t xml:space="preserve"> graduate learning goals established by CGS are addressed here</w:t>
            </w:r>
            <w:r w:rsidR="00732E4A">
              <w:rPr>
                <w:sz w:val="22"/>
              </w:rPr>
              <w:t>.</w:t>
            </w:r>
          </w:p>
        </w:tc>
      </w:tr>
      <w:tr w:rsidR="00DE1925">
        <w:tc>
          <w:tcPr>
            <w:tcW w:w="1728" w:type="dxa"/>
          </w:tcPr>
          <w:p w:rsidR="00DE1925" w:rsidRDefault="00DE1925">
            <w:pPr>
              <w:rPr>
                <w:b/>
                <w:bCs/>
                <w:sz w:val="22"/>
              </w:rPr>
            </w:pPr>
            <w:r>
              <w:rPr>
                <w:b/>
                <w:bCs/>
                <w:sz w:val="22"/>
              </w:rPr>
              <w:t>How, Where, and When Assessed</w:t>
            </w:r>
          </w:p>
        </w:tc>
        <w:tc>
          <w:tcPr>
            <w:tcW w:w="1980" w:type="dxa"/>
          </w:tcPr>
          <w:p w:rsidR="00DE1925" w:rsidRDefault="00DE1925">
            <w:pPr>
              <w:rPr>
                <w:sz w:val="22"/>
              </w:rPr>
            </w:pPr>
            <w:r>
              <w:rPr>
                <w:sz w:val="22"/>
              </w:rPr>
              <w:t xml:space="preserve">Level </w:t>
            </w:r>
            <w:r w:rsidR="003714DE">
              <w:rPr>
                <w:sz w:val="22"/>
              </w:rPr>
              <w:t>2</w:t>
            </w:r>
            <w:r w:rsidR="009813CC">
              <w:rPr>
                <w:sz w:val="22"/>
              </w:rPr>
              <w:t>-3</w:t>
            </w:r>
            <w:r>
              <w:rPr>
                <w:sz w:val="22"/>
              </w:rPr>
              <w:t>, M.S. Chemistry</w:t>
            </w:r>
          </w:p>
        </w:tc>
        <w:tc>
          <w:tcPr>
            <w:tcW w:w="5580" w:type="dxa"/>
          </w:tcPr>
          <w:p w:rsidR="00DE1925" w:rsidRDefault="009813CC" w:rsidP="009807A9">
            <w:pPr>
              <w:rPr>
                <w:sz w:val="22"/>
              </w:rPr>
            </w:pPr>
            <w:r>
              <w:rPr>
                <w:sz w:val="22"/>
              </w:rPr>
              <w:t>You have multiple direct measures</w:t>
            </w:r>
            <w:r w:rsidR="001A235D">
              <w:rPr>
                <w:sz w:val="22"/>
              </w:rPr>
              <w:t xml:space="preserve"> (comprehensive exam, thesis</w:t>
            </w:r>
            <w:r w:rsidR="00E3673F">
              <w:rPr>
                <w:sz w:val="22"/>
              </w:rPr>
              <w:t>, course assignments</w:t>
            </w:r>
            <w:r w:rsidR="001A235D">
              <w:rPr>
                <w:sz w:val="22"/>
              </w:rPr>
              <w:t>)</w:t>
            </w:r>
            <w:r>
              <w:rPr>
                <w:sz w:val="22"/>
              </w:rPr>
              <w:t xml:space="preserve"> for each objective for the most part, </w:t>
            </w:r>
            <w:r w:rsidR="00F2663D">
              <w:rPr>
                <w:sz w:val="22"/>
              </w:rPr>
              <w:t xml:space="preserve">which is good.  </w:t>
            </w:r>
            <w:r w:rsidR="009807A9">
              <w:rPr>
                <w:sz w:val="22"/>
              </w:rPr>
              <w:t xml:space="preserve">Have you thought about using </w:t>
            </w:r>
            <w:proofErr w:type="spellStart"/>
            <w:r w:rsidR="009807A9">
              <w:rPr>
                <w:sz w:val="22"/>
              </w:rPr>
              <w:t>Qualtrics</w:t>
            </w:r>
            <w:proofErr w:type="spellEnd"/>
            <w:r w:rsidR="009807A9">
              <w:rPr>
                <w:sz w:val="22"/>
              </w:rPr>
              <w:t xml:space="preserve"> for assessment?  You could create an online form for faculty to complete for the thesis and you could use it as a pre- and post-test/survey for students as well. </w:t>
            </w:r>
            <w:r w:rsidR="00E3673F">
              <w:rPr>
                <w:sz w:val="22"/>
              </w:rPr>
              <w:t xml:space="preserve">  </w:t>
            </w:r>
            <w:proofErr w:type="spellStart"/>
            <w:r w:rsidR="00E3673F">
              <w:rPr>
                <w:sz w:val="22"/>
              </w:rPr>
              <w:t>As</w:t>
            </w:r>
            <w:proofErr w:type="spellEnd"/>
            <w:r w:rsidR="00E3673F">
              <w:rPr>
                <w:sz w:val="22"/>
              </w:rPr>
              <w:t xml:space="preserve"> you note in Part Three, it would be a good idea to include some indirect measures in the form of student/alumni surveys to round out the data you collect as well as to help you keep in touch with your alums.</w:t>
            </w:r>
            <w:r w:rsidR="009807A9">
              <w:rPr>
                <w:sz w:val="22"/>
              </w:rPr>
              <w:t xml:space="preserve">  Let me know if you’d like a fresh set of eyes on surveys as you develop them</w:t>
            </w:r>
          </w:p>
        </w:tc>
      </w:tr>
      <w:tr w:rsidR="00DE1925">
        <w:tc>
          <w:tcPr>
            <w:tcW w:w="1728" w:type="dxa"/>
          </w:tcPr>
          <w:p w:rsidR="00DE1925" w:rsidRDefault="00DE1925">
            <w:pPr>
              <w:rPr>
                <w:b/>
                <w:bCs/>
                <w:sz w:val="22"/>
              </w:rPr>
            </w:pPr>
          </w:p>
          <w:p w:rsidR="00DE1925" w:rsidRDefault="00DE1925">
            <w:pPr>
              <w:rPr>
                <w:b/>
                <w:bCs/>
                <w:sz w:val="22"/>
              </w:rPr>
            </w:pPr>
            <w:r>
              <w:rPr>
                <w:b/>
                <w:bCs/>
                <w:sz w:val="22"/>
              </w:rPr>
              <w:t>Expectations</w:t>
            </w:r>
          </w:p>
        </w:tc>
        <w:tc>
          <w:tcPr>
            <w:tcW w:w="1980" w:type="dxa"/>
          </w:tcPr>
          <w:p w:rsidR="00DE1925" w:rsidRDefault="00DE1925" w:rsidP="009813CC">
            <w:pPr>
              <w:rPr>
                <w:sz w:val="22"/>
              </w:rPr>
            </w:pPr>
            <w:r>
              <w:rPr>
                <w:sz w:val="22"/>
              </w:rPr>
              <w:t xml:space="preserve">Level </w:t>
            </w:r>
            <w:r w:rsidR="009813CC">
              <w:rPr>
                <w:sz w:val="22"/>
              </w:rPr>
              <w:t>3</w:t>
            </w:r>
            <w:r>
              <w:rPr>
                <w:sz w:val="22"/>
              </w:rPr>
              <w:t>, M.S. Chemistry</w:t>
            </w:r>
          </w:p>
        </w:tc>
        <w:tc>
          <w:tcPr>
            <w:tcW w:w="5580" w:type="dxa"/>
          </w:tcPr>
          <w:p w:rsidR="00DE1925" w:rsidRDefault="00DE1925" w:rsidP="00E3673F">
            <w:pPr>
              <w:rPr>
                <w:sz w:val="22"/>
              </w:rPr>
            </w:pPr>
            <w:r>
              <w:rPr>
                <w:sz w:val="22"/>
              </w:rPr>
              <w:t>Expectations are specific and speak directly to identified measures and objectives.</w:t>
            </w:r>
            <w:r w:rsidR="003E5CA2">
              <w:rPr>
                <w:sz w:val="22"/>
              </w:rPr>
              <w:t xml:space="preserve">  </w:t>
            </w:r>
            <w:r w:rsidR="009807A9">
              <w:rPr>
                <w:sz w:val="22"/>
              </w:rPr>
              <w:t>It really sounds like you need some kind of pre-test to assure that incoming students meet your expectations for knowledge before they start your program</w:t>
            </w:r>
            <w:r w:rsidR="00590F74">
              <w:rPr>
                <w:sz w:val="22"/>
              </w:rPr>
              <w:t>—especially given their varied backgrounds.</w:t>
            </w:r>
          </w:p>
        </w:tc>
      </w:tr>
      <w:tr w:rsidR="00DE1925">
        <w:tc>
          <w:tcPr>
            <w:tcW w:w="1728" w:type="dxa"/>
          </w:tcPr>
          <w:p w:rsidR="00DE1925" w:rsidRDefault="00DE1925">
            <w:pPr>
              <w:rPr>
                <w:b/>
                <w:bCs/>
                <w:sz w:val="22"/>
              </w:rPr>
            </w:pPr>
          </w:p>
          <w:p w:rsidR="00DE1925" w:rsidRDefault="00DE1925">
            <w:pPr>
              <w:rPr>
                <w:b/>
                <w:bCs/>
                <w:sz w:val="22"/>
              </w:rPr>
            </w:pPr>
            <w:r>
              <w:rPr>
                <w:b/>
                <w:bCs/>
                <w:sz w:val="22"/>
              </w:rPr>
              <w:t>Results</w:t>
            </w:r>
          </w:p>
        </w:tc>
        <w:tc>
          <w:tcPr>
            <w:tcW w:w="1980" w:type="dxa"/>
          </w:tcPr>
          <w:p w:rsidR="00DE1925" w:rsidRDefault="00624E26">
            <w:pPr>
              <w:rPr>
                <w:sz w:val="22"/>
              </w:rPr>
            </w:pPr>
            <w:r>
              <w:rPr>
                <w:sz w:val="22"/>
              </w:rPr>
              <w:t xml:space="preserve">Level </w:t>
            </w:r>
            <w:r w:rsidR="00DE1925">
              <w:rPr>
                <w:sz w:val="22"/>
              </w:rPr>
              <w:t>2, M.S. Chemistry</w:t>
            </w:r>
          </w:p>
        </w:tc>
        <w:tc>
          <w:tcPr>
            <w:tcW w:w="5580" w:type="dxa"/>
          </w:tcPr>
          <w:p w:rsidR="00DE1925" w:rsidRDefault="009807A9" w:rsidP="00B27565">
            <w:pPr>
              <w:rPr>
                <w:sz w:val="22"/>
              </w:rPr>
            </w:pPr>
            <w:r>
              <w:rPr>
                <w:sz w:val="22"/>
              </w:rPr>
              <w:t xml:space="preserve">Some results have not been collected due to faculty leaving positions and not having an established collection vehicle for thesis and comprehensive exams.  </w:t>
            </w:r>
            <w:proofErr w:type="spellStart"/>
            <w:r>
              <w:rPr>
                <w:sz w:val="22"/>
              </w:rPr>
              <w:t>Qualtrics</w:t>
            </w:r>
            <w:proofErr w:type="spellEnd"/>
            <w:r>
              <w:rPr>
                <w:sz w:val="22"/>
              </w:rPr>
              <w:t xml:space="preserve"> or a D2L shell might work for some of these obstacles.</w:t>
            </w:r>
          </w:p>
        </w:tc>
      </w:tr>
      <w:tr w:rsidR="00DE1925">
        <w:tc>
          <w:tcPr>
            <w:tcW w:w="1728" w:type="dxa"/>
          </w:tcPr>
          <w:p w:rsidR="00DE1925" w:rsidRDefault="00DE1925">
            <w:pPr>
              <w:rPr>
                <w:b/>
                <w:bCs/>
                <w:sz w:val="22"/>
              </w:rPr>
            </w:pPr>
            <w:r>
              <w:rPr>
                <w:b/>
                <w:bCs/>
                <w:sz w:val="22"/>
              </w:rPr>
              <w:t>How Results Will be Used</w:t>
            </w:r>
          </w:p>
        </w:tc>
        <w:tc>
          <w:tcPr>
            <w:tcW w:w="1980" w:type="dxa"/>
          </w:tcPr>
          <w:p w:rsidR="00DE1925" w:rsidRDefault="00624E26">
            <w:pPr>
              <w:rPr>
                <w:sz w:val="22"/>
              </w:rPr>
            </w:pPr>
            <w:r>
              <w:rPr>
                <w:sz w:val="22"/>
              </w:rPr>
              <w:t xml:space="preserve">Level </w:t>
            </w:r>
            <w:r w:rsidR="00DE1925">
              <w:rPr>
                <w:sz w:val="22"/>
              </w:rPr>
              <w:t>2, M.S. Chemistry</w:t>
            </w:r>
          </w:p>
        </w:tc>
        <w:tc>
          <w:tcPr>
            <w:tcW w:w="5580" w:type="dxa"/>
          </w:tcPr>
          <w:p w:rsidR="00DE1925" w:rsidRDefault="00927757" w:rsidP="00590F74">
            <w:pPr>
              <w:rPr>
                <w:sz w:val="22"/>
              </w:rPr>
            </w:pPr>
            <w:r>
              <w:rPr>
                <w:sz w:val="22"/>
              </w:rPr>
              <w:t>Feedback loop appears to be in place with faculty contributing to the assessment process</w:t>
            </w:r>
            <w:r w:rsidR="00590F74">
              <w:rPr>
                <w:sz w:val="22"/>
              </w:rPr>
              <w:t xml:space="preserve"> although you need to shore up the issue of not receiving reports from thesis chairs</w:t>
            </w:r>
            <w:r>
              <w:rPr>
                <w:sz w:val="22"/>
              </w:rPr>
              <w:t>.</w:t>
            </w:r>
            <w:r w:rsidR="000B2CB6">
              <w:rPr>
                <w:sz w:val="22"/>
              </w:rPr>
              <w:t xml:space="preserve">  </w:t>
            </w:r>
          </w:p>
        </w:tc>
      </w:tr>
    </w:tbl>
    <w:p w:rsidR="00DE1925" w:rsidRDefault="00DE1925">
      <w:bookmarkStart w:id="0" w:name="_GoBack"/>
      <w:bookmarkEnd w:id="0"/>
    </w:p>
    <w:sectPr w:rsidR="00DE1925" w:rsidSect="00716A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536" w:rsidRDefault="00755536">
      <w:r>
        <w:separator/>
      </w:r>
    </w:p>
  </w:endnote>
  <w:endnote w:type="continuationSeparator" w:id="0">
    <w:p w:rsidR="00755536" w:rsidRDefault="0075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536" w:rsidRDefault="00755536">
      <w:r>
        <w:separator/>
      </w:r>
    </w:p>
  </w:footnote>
  <w:footnote w:type="continuationSeparator" w:id="0">
    <w:p w:rsidR="00755536" w:rsidRDefault="00755536">
      <w:r>
        <w:continuationSeparator/>
      </w:r>
    </w:p>
  </w:footnote>
  <w:footnote w:id="1">
    <w:p w:rsidR="00802BB5" w:rsidRDefault="00802BB5">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33"/>
    <w:rsid w:val="00021254"/>
    <w:rsid w:val="000B2CB6"/>
    <w:rsid w:val="000C340A"/>
    <w:rsid w:val="00120D0C"/>
    <w:rsid w:val="00156F96"/>
    <w:rsid w:val="001A235D"/>
    <w:rsid w:val="00316C3A"/>
    <w:rsid w:val="003714DE"/>
    <w:rsid w:val="00390D20"/>
    <w:rsid w:val="003C10E7"/>
    <w:rsid w:val="003D115D"/>
    <w:rsid w:val="003E5CA2"/>
    <w:rsid w:val="0041714B"/>
    <w:rsid w:val="00420259"/>
    <w:rsid w:val="00466752"/>
    <w:rsid w:val="004A0243"/>
    <w:rsid w:val="00537FF0"/>
    <w:rsid w:val="00590F74"/>
    <w:rsid w:val="005A2CC3"/>
    <w:rsid w:val="00624E26"/>
    <w:rsid w:val="00631333"/>
    <w:rsid w:val="00675212"/>
    <w:rsid w:val="006A6729"/>
    <w:rsid w:val="006C5F69"/>
    <w:rsid w:val="006D15EB"/>
    <w:rsid w:val="00705845"/>
    <w:rsid w:val="00713D56"/>
    <w:rsid w:val="00716A22"/>
    <w:rsid w:val="00732E4A"/>
    <w:rsid w:val="00742F57"/>
    <w:rsid w:val="00755536"/>
    <w:rsid w:val="0076119B"/>
    <w:rsid w:val="007E6042"/>
    <w:rsid w:val="00802BB5"/>
    <w:rsid w:val="00817BDE"/>
    <w:rsid w:val="00927757"/>
    <w:rsid w:val="00944786"/>
    <w:rsid w:val="00956DB5"/>
    <w:rsid w:val="009807A9"/>
    <w:rsid w:val="009813CC"/>
    <w:rsid w:val="00A25F2D"/>
    <w:rsid w:val="00A833D2"/>
    <w:rsid w:val="00AB0CA6"/>
    <w:rsid w:val="00AB73D0"/>
    <w:rsid w:val="00B27565"/>
    <w:rsid w:val="00B719F0"/>
    <w:rsid w:val="00B95AF9"/>
    <w:rsid w:val="00C107EA"/>
    <w:rsid w:val="00C7310A"/>
    <w:rsid w:val="00CA1E5D"/>
    <w:rsid w:val="00CD5271"/>
    <w:rsid w:val="00D07524"/>
    <w:rsid w:val="00D755BC"/>
    <w:rsid w:val="00DE1925"/>
    <w:rsid w:val="00DE5D44"/>
    <w:rsid w:val="00E3673F"/>
    <w:rsid w:val="00E52C3F"/>
    <w:rsid w:val="00EA0FEF"/>
    <w:rsid w:val="00F179EF"/>
    <w:rsid w:val="00F25001"/>
    <w:rsid w:val="00F2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FF0"/>
    <w:rPr>
      <w:sz w:val="24"/>
      <w:szCs w:val="24"/>
    </w:rPr>
  </w:style>
  <w:style w:type="paragraph" w:styleId="Heading1">
    <w:name w:val="heading 1"/>
    <w:basedOn w:val="Normal"/>
    <w:next w:val="Normal"/>
    <w:qFormat/>
    <w:rsid w:val="00537FF0"/>
    <w:pPr>
      <w:keepNext/>
      <w:outlineLvl w:val="0"/>
    </w:pPr>
    <w:rPr>
      <w:b/>
      <w:bCs/>
    </w:rPr>
  </w:style>
  <w:style w:type="paragraph" w:styleId="Heading2">
    <w:name w:val="heading 2"/>
    <w:basedOn w:val="Normal"/>
    <w:next w:val="Normal"/>
    <w:qFormat/>
    <w:rsid w:val="00537FF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7FF0"/>
    <w:rPr>
      <w:sz w:val="22"/>
    </w:rPr>
  </w:style>
  <w:style w:type="paragraph" w:styleId="FootnoteText">
    <w:name w:val="footnote text"/>
    <w:basedOn w:val="Normal"/>
    <w:semiHidden/>
    <w:rsid w:val="00537FF0"/>
    <w:rPr>
      <w:sz w:val="20"/>
      <w:szCs w:val="20"/>
    </w:rPr>
  </w:style>
  <w:style w:type="character" w:styleId="FootnoteReference">
    <w:name w:val="footnote reference"/>
    <w:basedOn w:val="DefaultParagraphFont"/>
    <w:semiHidden/>
    <w:rsid w:val="00537FF0"/>
    <w:rPr>
      <w:vertAlign w:val="superscript"/>
    </w:rPr>
  </w:style>
  <w:style w:type="character" w:styleId="Hyperlink">
    <w:name w:val="Hyperlink"/>
    <w:basedOn w:val="DefaultParagraphFont"/>
    <w:rsid w:val="005A2C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FF0"/>
    <w:rPr>
      <w:sz w:val="24"/>
      <w:szCs w:val="24"/>
    </w:rPr>
  </w:style>
  <w:style w:type="paragraph" w:styleId="Heading1">
    <w:name w:val="heading 1"/>
    <w:basedOn w:val="Normal"/>
    <w:next w:val="Normal"/>
    <w:qFormat/>
    <w:rsid w:val="00537FF0"/>
    <w:pPr>
      <w:keepNext/>
      <w:outlineLvl w:val="0"/>
    </w:pPr>
    <w:rPr>
      <w:b/>
      <w:bCs/>
    </w:rPr>
  </w:style>
  <w:style w:type="paragraph" w:styleId="Heading2">
    <w:name w:val="heading 2"/>
    <w:basedOn w:val="Normal"/>
    <w:next w:val="Normal"/>
    <w:qFormat/>
    <w:rsid w:val="00537FF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7FF0"/>
    <w:rPr>
      <w:sz w:val="22"/>
    </w:rPr>
  </w:style>
  <w:style w:type="paragraph" w:styleId="FootnoteText">
    <w:name w:val="footnote text"/>
    <w:basedOn w:val="Normal"/>
    <w:semiHidden/>
    <w:rsid w:val="00537FF0"/>
    <w:rPr>
      <w:sz w:val="20"/>
      <w:szCs w:val="20"/>
    </w:rPr>
  </w:style>
  <w:style w:type="character" w:styleId="FootnoteReference">
    <w:name w:val="footnote reference"/>
    <w:basedOn w:val="DefaultParagraphFont"/>
    <w:semiHidden/>
    <w:rsid w:val="00537FF0"/>
    <w:rPr>
      <w:vertAlign w:val="superscript"/>
    </w:rPr>
  </w:style>
  <w:style w:type="character" w:styleId="Hyperlink">
    <w:name w:val="Hyperlink"/>
    <w:basedOn w:val="DefaultParagraphFont"/>
    <w:rsid w:val="005A2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2017-08-03T19:50:00Z</cp:lastPrinted>
  <dcterms:created xsi:type="dcterms:W3CDTF">2017-08-03T19:37:00Z</dcterms:created>
  <dcterms:modified xsi:type="dcterms:W3CDTF">2017-08-03T19:50:00Z</dcterms:modified>
</cp:coreProperties>
</file>