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0F599" w14:textId="77777777" w:rsidR="00DF6953" w:rsidRPr="009F7821" w:rsidRDefault="00DF6953" w:rsidP="00DF6953">
      <w:pPr>
        <w:jc w:val="center"/>
        <w:rPr>
          <w:rFonts w:ascii="Arial" w:hAnsi="Arial" w:cs="Arial"/>
          <w:b/>
          <w:sz w:val="28"/>
          <w:szCs w:val="28"/>
        </w:rPr>
      </w:pPr>
      <w:r w:rsidRPr="009F7821">
        <w:rPr>
          <w:rFonts w:ascii="Arial" w:hAnsi="Arial" w:cs="Arial"/>
          <w:b/>
          <w:sz w:val="28"/>
          <w:szCs w:val="28"/>
        </w:rPr>
        <w:t>Exempt Research Categories</w:t>
      </w:r>
    </w:p>
    <w:p w14:paraId="3D2ADB4E" w14:textId="77777777" w:rsidR="00DF6953" w:rsidRPr="009F7821" w:rsidRDefault="00DF6953" w:rsidP="009F7821">
      <w:pPr>
        <w:spacing w:after="240"/>
        <w:jc w:val="center"/>
        <w:rPr>
          <w:rFonts w:ascii="Arial" w:hAnsi="Arial" w:cs="Arial"/>
          <w:sz w:val="22"/>
        </w:rPr>
      </w:pPr>
      <w:r w:rsidRPr="009F7821">
        <w:rPr>
          <w:rFonts w:ascii="Arial" w:hAnsi="Arial" w:cs="Arial"/>
          <w:sz w:val="22"/>
        </w:rPr>
        <w:t>(45 CFR 46.104(d))</w:t>
      </w:r>
    </w:p>
    <w:p w14:paraId="08C7C4A0" w14:textId="77777777" w:rsidR="00DF6953" w:rsidRPr="009F7821" w:rsidRDefault="00DF6953" w:rsidP="009F7821">
      <w:pPr>
        <w:spacing w:after="240"/>
        <w:rPr>
          <w:rFonts w:ascii="Arial" w:hAnsi="Arial" w:cs="Arial"/>
          <w:sz w:val="22"/>
        </w:rPr>
      </w:pPr>
      <w:r w:rsidRPr="009F7821">
        <w:rPr>
          <w:rFonts w:ascii="Arial" w:hAnsi="Arial" w:cs="Arial"/>
          <w:sz w:val="22"/>
        </w:rPr>
        <w:t>ONLY research activities in which involvement of human subjects will be in one or more of the categories specified below are eligible for exemption certification.  If the research study involves a vulnerable population, such as children or prisoners, refer to 45 CFR 46 subparts C and D for protections afforded these groups.</w:t>
      </w:r>
    </w:p>
    <w:p w14:paraId="236EA460" w14:textId="77777777" w:rsidR="009F7821" w:rsidRPr="009F7821" w:rsidRDefault="00DF6953" w:rsidP="009F7821">
      <w:pPr>
        <w:pStyle w:val="ListParagraph"/>
        <w:numPr>
          <w:ilvl w:val="0"/>
          <w:numId w:val="1"/>
        </w:numPr>
        <w:spacing w:after="120"/>
        <w:ind w:left="360"/>
        <w:contextualSpacing w:val="0"/>
        <w:rPr>
          <w:rFonts w:ascii="Arial" w:hAnsi="Arial" w:cs="Arial"/>
          <w:sz w:val="22"/>
        </w:rPr>
      </w:pPr>
      <w:r w:rsidRPr="009F7821">
        <w:rPr>
          <w:rFonts w:ascii="Arial" w:hAnsi="Arial" w:cs="Arial"/>
          <w:sz w:val="22"/>
        </w:rPr>
        <w:t xml:space="preserve">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 </w:t>
      </w:r>
    </w:p>
    <w:p w14:paraId="1A2BCB47" w14:textId="77777777" w:rsidR="009F7821" w:rsidRDefault="00DF6953" w:rsidP="00DF6953">
      <w:pPr>
        <w:pStyle w:val="ListParagraph"/>
        <w:numPr>
          <w:ilvl w:val="0"/>
          <w:numId w:val="1"/>
        </w:numPr>
        <w:ind w:left="360"/>
        <w:rPr>
          <w:rFonts w:ascii="Arial" w:hAnsi="Arial" w:cs="Arial"/>
          <w:sz w:val="22"/>
        </w:rPr>
      </w:pPr>
      <w:r w:rsidRPr="009F7821">
        <w:rPr>
          <w:rFonts w:ascii="Arial" w:hAnsi="Arial" w:cs="Arial"/>
          <w:sz w:val="22"/>
        </w:rPr>
        <w:t>Research that only includes interactions involving educational tests (cognitive, diagnostic, aptitude, achievement), survey procedures, interview procedures, or observation of public behavior (including visual or auditory recording) if at least one of the following criteria is met:</w:t>
      </w:r>
    </w:p>
    <w:p w14:paraId="20ADC412" w14:textId="77777777" w:rsidR="009F7821" w:rsidRDefault="00DF6953" w:rsidP="009F7821">
      <w:pPr>
        <w:pStyle w:val="ListParagraph"/>
        <w:numPr>
          <w:ilvl w:val="1"/>
          <w:numId w:val="2"/>
        </w:numPr>
        <w:ind w:left="936"/>
        <w:rPr>
          <w:rFonts w:ascii="Arial" w:hAnsi="Arial" w:cs="Arial"/>
          <w:sz w:val="22"/>
        </w:rPr>
      </w:pPr>
      <w:r w:rsidRPr="009F7821">
        <w:rPr>
          <w:rFonts w:ascii="Arial" w:hAnsi="Arial" w:cs="Arial"/>
          <w:sz w:val="22"/>
        </w:rPr>
        <w:t>(i) The information obtained is recorded by the investigator in such a manner that the identity of human subjects cannot be readily ascertained, directly or through identifiers linked to the subjects;</w:t>
      </w:r>
    </w:p>
    <w:p w14:paraId="3832FED2" w14:textId="77777777" w:rsidR="009F7821" w:rsidRDefault="00DF6953" w:rsidP="009F7821">
      <w:pPr>
        <w:pStyle w:val="ListParagraph"/>
        <w:numPr>
          <w:ilvl w:val="1"/>
          <w:numId w:val="2"/>
        </w:numPr>
        <w:ind w:left="936"/>
        <w:rPr>
          <w:rFonts w:ascii="Arial" w:hAnsi="Arial" w:cs="Arial"/>
          <w:sz w:val="22"/>
        </w:rPr>
      </w:pPr>
      <w:r w:rsidRPr="009F7821">
        <w:rPr>
          <w:rFonts w:ascii="Arial" w:hAnsi="Arial" w:cs="Arial"/>
          <w:sz w:val="22"/>
        </w:rPr>
        <w:t>(ii) Any disclosure of the human subjects’ responses outside the research would not reasonably place the subjects at risk of criminal or civil liability or be damaging to the subjects’ financial standing, employability, educational advancement, or reputation; or</w:t>
      </w:r>
    </w:p>
    <w:p w14:paraId="46100114" w14:textId="5706BAA4" w:rsidR="00DF6953" w:rsidRPr="009F7821" w:rsidRDefault="00DF6953" w:rsidP="009F7821">
      <w:pPr>
        <w:pStyle w:val="ListParagraph"/>
        <w:numPr>
          <w:ilvl w:val="1"/>
          <w:numId w:val="2"/>
        </w:numPr>
        <w:spacing w:after="60"/>
        <w:ind w:left="936"/>
        <w:rPr>
          <w:rFonts w:ascii="Arial" w:hAnsi="Arial" w:cs="Arial"/>
          <w:sz w:val="22"/>
        </w:rPr>
      </w:pPr>
      <w:r w:rsidRPr="009F7821">
        <w:rPr>
          <w:rFonts w:ascii="Arial" w:hAnsi="Arial" w:cs="Arial"/>
          <w:sz w:val="22"/>
        </w:rPr>
        <w:t>(iii) The information obtained is recorded by the investigator in such a manner that the identity of the human subjects can readily be ascertained, directly or through identifiers linked to the subjects, and an IRB conducts a limited IRB review to make the determination required by §___.111(a)(</w:t>
      </w:r>
      <w:proofErr w:type="gramStart"/>
      <w:r w:rsidRPr="009F7821">
        <w:rPr>
          <w:rFonts w:ascii="Arial" w:hAnsi="Arial" w:cs="Arial"/>
          <w:sz w:val="22"/>
        </w:rPr>
        <w:t>7)¹</w:t>
      </w:r>
      <w:proofErr w:type="gramEnd"/>
      <w:r w:rsidRPr="009F7821">
        <w:rPr>
          <w:rFonts w:ascii="Arial" w:hAnsi="Arial" w:cs="Arial"/>
          <w:sz w:val="22"/>
        </w:rPr>
        <w:t>.</w:t>
      </w:r>
    </w:p>
    <w:p w14:paraId="120197CD" w14:textId="77777777" w:rsidR="00A71BE0" w:rsidRDefault="00DF6953" w:rsidP="00A71BE0">
      <w:pPr>
        <w:spacing w:after="120"/>
        <w:rPr>
          <w:rFonts w:ascii="Arial" w:hAnsi="Arial" w:cs="Arial"/>
          <w:i/>
          <w:sz w:val="22"/>
        </w:rPr>
      </w:pPr>
      <w:r w:rsidRPr="009F7821">
        <w:rPr>
          <w:rFonts w:ascii="Arial" w:hAnsi="Arial" w:cs="Arial"/>
          <w:i/>
          <w:sz w:val="22"/>
        </w:rPr>
        <w:t>Note:  If the subjects are children, paragraphs (d)(2)(i) and (ii) of this exemption may only apply to research involving educational tests or observations of public behavior when the investigator(s) do not participate in the activities being observed. Paragraph (d)(2)(iii) of this exemption may not be applied to research involving children.</w:t>
      </w:r>
    </w:p>
    <w:p w14:paraId="5827D96D" w14:textId="247A198F" w:rsidR="007433A6" w:rsidRPr="007433A6" w:rsidRDefault="007433A6" w:rsidP="00DF6953">
      <w:pPr>
        <w:pStyle w:val="ListParagraph"/>
        <w:numPr>
          <w:ilvl w:val="0"/>
          <w:numId w:val="1"/>
        </w:numPr>
        <w:spacing w:after="120"/>
        <w:ind w:left="360"/>
        <w:rPr>
          <w:rFonts w:ascii="Arial" w:hAnsi="Arial" w:cs="Arial"/>
          <w:i/>
          <w:sz w:val="22"/>
          <w:szCs w:val="22"/>
        </w:rPr>
      </w:pPr>
      <w:r w:rsidRPr="007433A6">
        <w:rPr>
          <w:rFonts w:ascii="Arial" w:hAnsi="Arial" w:cs="Arial"/>
          <w:sz w:val="22"/>
          <w:szCs w:val="22"/>
        </w:rPr>
        <w:t xml:space="preserve">(i) </w:t>
      </w:r>
      <w:r w:rsidR="00DF6953" w:rsidRPr="007433A6">
        <w:rPr>
          <w:rFonts w:ascii="Arial" w:hAnsi="Arial" w:cs="Arial"/>
          <w:sz w:val="22"/>
          <w:szCs w:val="22"/>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are met:</w:t>
      </w:r>
    </w:p>
    <w:p w14:paraId="717BB837" w14:textId="77777777" w:rsidR="007433A6" w:rsidRPr="007433A6" w:rsidRDefault="00DF6953" w:rsidP="00D95AEE">
      <w:pPr>
        <w:pStyle w:val="ListParagraph"/>
        <w:numPr>
          <w:ilvl w:val="1"/>
          <w:numId w:val="6"/>
        </w:numPr>
        <w:spacing w:after="120"/>
        <w:ind w:left="936"/>
        <w:rPr>
          <w:rFonts w:ascii="Arial" w:hAnsi="Arial" w:cs="Arial"/>
          <w:i/>
          <w:sz w:val="22"/>
          <w:szCs w:val="22"/>
        </w:rPr>
      </w:pPr>
      <w:r w:rsidRPr="007433A6">
        <w:rPr>
          <w:rFonts w:ascii="Arial" w:hAnsi="Arial" w:cs="Arial"/>
          <w:sz w:val="22"/>
          <w:szCs w:val="22"/>
        </w:rPr>
        <w:t>The information obtained is recorded by the investigator in such a manner that the identity of human subjects cannot be readily ascertained, directly or through identifiers linked to the subjects;</w:t>
      </w:r>
    </w:p>
    <w:p w14:paraId="408C3A56" w14:textId="77777777" w:rsidR="007433A6" w:rsidRPr="007433A6" w:rsidRDefault="00DF6953" w:rsidP="00D95AEE">
      <w:pPr>
        <w:pStyle w:val="ListParagraph"/>
        <w:numPr>
          <w:ilvl w:val="1"/>
          <w:numId w:val="6"/>
        </w:numPr>
        <w:spacing w:after="120"/>
        <w:ind w:left="936"/>
        <w:rPr>
          <w:rFonts w:ascii="Arial" w:hAnsi="Arial" w:cs="Arial"/>
          <w:i/>
          <w:sz w:val="22"/>
          <w:szCs w:val="22"/>
        </w:rPr>
      </w:pPr>
      <w:r w:rsidRPr="007433A6">
        <w:rPr>
          <w:rFonts w:ascii="Arial" w:hAnsi="Arial" w:cs="Arial"/>
          <w:sz w:val="22"/>
          <w:szCs w:val="22"/>
        </w:rPr>
        <w:t>Any disclosure of the human subjects’ responses outside the research would not reasonably place the subjects at risk of criminal or civil liability or be damaging to the subjects’ financial standing, employability, educational advancement, or reputation; or</w:t>
      </w:r>
    </w:p>
    <w:p w14:paraId="0C1F103F" w14:textId="77777777" w:rsidR="007433A6" w:rsidRPr="007433A6" w:rsidRDefault="00DF6953" w:rsidP="00D95AEE">
      <w:pPr>
        <w:pStyle w:val="ListParagraph"/>
        <w:numPr>
          <w:ilvl w:val="1"/>
          <w:numId w:val="6"/>
        </w:numPr>
        <w:spacing w:after="120"/>
        <w:ind w:left="936"/>
        <w:rPr>
          <w:rFonts w:ascii="Arial" w:hAnsi="Arial" w:cs="Arial"/>
          <w:i/>
          <w:sz w:val="22"/>
          <w:szCs w:val="22"/>
        </w:rPr>
      </w:pPr>
      <w:r w:rsidRPr="007433A6">
        <w:rPr>
          <w:rFonts w:ascii="Arial" w:hAnsi="Arial" w:cs="Arial"/>
          <w:sz w:val="22"/>
          <w:szCs w:val="22"/>
        </w:rPr>
        <w:t>The information obtained is recorded by the investigator in such a manner that the identity of the human subjects can readily be ascertained, directly or through identifiers linked to the subjects, and an IRB conducts a limited IRB review to make the determination required by §___.111(a)(</w:t>
      </w:r>
      <w:proofErr w:type="gramStart"/>
      <w:r w:rsidRPr="007433A6">
        <w:rPr>
          <w:rFonts w:ascii="Arial" w:hAnsi="Arial" w:cs="Arial"/>
          <w:sz w:val="22"/>
          <w:szCs w:val="22"/>
        </w:rPr>
        <w:t>7)¹</w:t>
      </w:r>
      <w:proofErr w:type="gramEnd"/>
      <w:r w:rsidRPr="007433A6">
        <w:rPr>
          <w:rFonts w:ascii="Arial" w:hAnsi="Arial" w:cs="Arial"/>
          <w:sz w:val="22"/>
          <w:szCs w:val="22"/>
        </w:rPr>
        <w:t>.</w:t>
      </w:r>
    </w:p>
    <w:p w14:paraId="68D0F5E0" w14:textId="77777777" w:rsidR="007433A6" w:rsidRPr="007433A6" w:rsidRDefault="00DF6953" w:rsidP="007433A6">
      <w:pPr>
        <w:pStyle w:val="ListParagraph"/>
        <w:numPr>
          <w:ilvl w:val="2"/>
          <w:numId w:val="1"/>
        </w:numPr>
        <w:spacing w:after="120"/>
        <w:ind w:left="1350" w:hanging="414"/>
        <w:rPr>
          <w:rFonts w:ascii="Arial" w:hAnsi="Arial" w:cs="Arial"/>
          <w:i/>
          <w:sz w:val="20"/>
          <w:szCs w:val="20"/>
        </w:rPr>
      </w:pPr>
      <w:r w:rsidRPr="007433A6">
        <w:rPr>
          <w:rFonts w:ascii="Arial" w:hAnsi="Arial" w:cs="Arial"/>
          <w:sz w:val="20"/>
          <w:szCs w:val="20"/>
        </w:rPr>
        <w:t xml:space="preserve">For the purpose of this provision, benign behavioral interventions are brief in duration, harmless, painless, not physically invasive, not likely to have a significant adverse lasting impact on the subjects, and the investigator has not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 </w:t>
      </w:r>
    </w:p>
    <w:p w14:paraId="07410C09" w14:textId="77777777" w:rsidR="004C1059" w:rsidRPr="004C1059" w:rsidRDefault="00DF6953" w:rsidP="004C1059">
      <w:pPr>
        <w:pStyle w:val="ListParagraph"/>
        <w:numPr>
          <w:ilvl w:val="2"/>
          <w:numId w:val="1"/>
        </w:numPr>
        <w:tabs>
          <w:tab w:val="left" w:pos="1350"/>
        </w:tabs>
        <w:spacing w:after="120"/>
        <w:ind w:left="1354" w:hanging="418"/>
        <w:contextualSpacing w:val="0"/>
        <w:rPr>
          <w:rFonts w:ascii="Arial" w:hAnsi="Arial" w:cs="Arial"/>
          <w:sz w:val="22"/>
        </w:rPr>
      </w:pPr>
      <w:r w:rsidRPr="004C1059">
        <w:rPr>
          <w:rFonts w:ascii="Arial" w:hAnsi="Arial" w:cs="Arial"/>
          <w:sz w:val="20"/>
          <w:szCs w:val="20"/>
        </w:rPr>
        <w:t xml:space="preserve">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 of the research.  </w:t>
      </w:r>
    </w:p>
    <w:p w14:paraId="3EE3A1C2" w14:textId="77777777" w:rsidR="004C1059" w:rsidRDefault="00DF6953" w:rsidP="00D95AEE">
      <w:pPr>
        <w:pStyle w:val="ListParagraph"/>
        <w:numPr>
          <w:ilvl w:val="0"/>
          <w:numId w:val="1"/>
        </w:numPr>
        <w:tabs>
          <w:tab w:val="left" w:pos="1350"/>
        </w:tabs>
        <w:ind w:left="360"/>
        <w:contextualSpacing w:val="0"/>
        <w:rPr>
          <w:rFonts w:ascii="Arial" w:hAnsi="Arial" w:cs="Arial"/>
          <w:sz w:val="22"/>
        </w:rPr>
      </w:pPr>
      <w:r w:rsidRPr="004C1059">
        <w:rPr>
          <w:rFonts w:ascii="Arial" w:hAnsi="Arial" w:cs="Arial"/>
          <w:sz w:val="22"/>
        </w:rPr>
        <w:t>Secondary research for which consent is not required: Secondary research uses of identifiable private information or identifiable biospecimens, if at least one of the following criteria is met:</w:t>
      </w:r>
    </w:p>
    <w:p w14:paraId="5E0C2509" w14:textId="77777777" w:rsidR="00D95AEE" w:rsidRDefault="00DF6953" w:rsidP="00D95AEE">
      <w:pPr>
        <w:pStyle w:val="ListParagraph"/>
        <w:numPr>
          <w:ilvl w:val="1"/>
          <w:numId w:val="1"/>
        </w:numPr>
        <w:tabs>
          <w:tab w:val="left" w:pos="900"/>
        </w:tabs>
        <w:ind w:left="936"/>
        <w:contextualSpacing w:val="0"/>
        <w:rPr>
          <w:rFonts w:ascii="Arial" w:hAnsi="Arial" w:cs="Arial"/>
          <w:sz w:val="22"/>
        </w:rPr>
      </w:pPr>
      <w:r w:rsidRPr="004C1059">
        <w:rPr>
          <w:rFonts w:ascii="Arial" w:hAnsi="Arial" w:cs="Arial"/>
          <w:sz w:val="22"/>
        </w:rPr>
        <w:t>The identifiable private information or identifiable biospecimens are publicly available</w:t>
      </w:r>
    </w:p>
    <w:p w14:paraId="1EFA5378" w14:textId="77777777" w:rsidR="00D95AEE" w:rsidRDefault="00DF6953" w:rsidP="00D95AEE">
      <w:pPr>
        <w:pStyle w:val="ListParagraph"/>
        <w:numPr>
          <w:ilvl w:val="1"/>
          <w:numId w:val="1"/>
        </w:numPr>
        <w:tabs>
          <w:tab w:val="left" w:pos="1350"/>
        </w:tabs>
        <w:ind w:left="900" w:hanging="324"/>
        <w:contextualSpacing w:val="0"/>
        <w:rPr>
          <w:rFonts w:ascii="Arial" w:hAnsi="Arial" w:cs="Arial"/>
          <w:sz w:val="22"/>
        </w:rPr>
      </w:pPr>
      <w:r w:rsidRPr="00D95AEE">
        <w:rPr>
          <w:rFonts w:ascii="Arial" w:hAnsi="Arial" w:cs="Arial"/>
          <w:sz w:val="22"/>
        </w:rPr>
        <w:t xml:space="preserve">Information, which may include information about biospecimens, is recorded by the investigator in such a manner that the identity of </w:t>
      </w:r>
      <w:proofErr w:type="gramStart"/>
      <w:r w:rsidRPr="00D95AEE">
        <w:rPr>
          <w:rFonts w:ascii="Arial" w:hAnsi="Arial" w:cs="Arial"/>
          <w:sz w:val="22"/>
        </w:rPr>
        <w:t>the  human</w:t>
      </w:r>
      <w:proofErr w:type="gramEnd"/>
      <w:r w:rsidRPr="00D95AEE">
        <w:rPr>
          <w:rFonts w:ascii="Arial" w:hAnsi="Arial" w:cs="Arial"/>
          <w:sz w:val="22"/>
        </w:rPr>
        <w:t xml:space="preserve"> subjects cannot readily be ascertained directly or through identifiers linked to the subjects, the investigator does not contact the subjects, and the investigator will not re-identify the subjects;</w:t>
      </w:r>
    </w:p>
    <w:p w14:paraId="2A2D5C30" w14:textId="77777777" w:rsidR="00D95AEE" w:rsidRDefault="00DF6953" w:rsidP="00D95AEE">
      <w:pPr>
        <w:pStyle w:val="ListParagraph"/>
        <w:numPr>
          <w:ilvl w:val="1"/>
          <w:numId w:val="1"/>
        </w:numPr>
        <w:tabs>
          <w:tab w:val="left" w:pos="1350"/>
        </w:tabs>
        <w:ind w:left="900" w:hanging="324"/>
        <w:contextualSpacing w:val="0"/>
        <w:rPr>
          <w:rFonts w:ascii="Arial" w:hAnsi="Arial" w:cs="Arial"/>
          <w:sz w:val="22"/>
        </w:rPr>
      </w:pPr>
      <w:r w:rsidRPr="00D95AEE">
        <w:rPr>
          <w:rFonts w:ascii="Arial" w:hAnsi="Arial" w:cs="Arial"/>
          <w:sz w:val="22"/>
        </w:rPr>
        <w:lastRenderedPageBreak/>
        <w:t>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w:t>
      </w:r>
    </w:p>
    <w:p w14:paraId="6D0D7291" w14:textId="19353B37" w:rsidR="00DF6953" w:rsidRPr="00D95AEE" w:rsidRDefault="00DF6953" w:rsidP="00D95AEE">
      <w:pPr>
        <w:pStyle w:val="ListParagraph"/>
        <w:numPr>
          <w:ilvl w:val="1"/>
          <w:numId w:val="1"/>
        </w:numPr>
        <w:tabs>
          <w:tab w:val="left" w:pos="1350"/>
        </w:tabs>
        <w:spacing w:after="120"/>
        <w:ind w:left="900" w:hanging="324"/>
        <w:contextualSpacing w:val="0"/>
        <w:rPr>
          <w:rFonts w:ascii="Arial" w:hAnsi="Arial" w:cs="Arial"/>
          <w:sz w:val="22"/>
        </w:rPr>
      </w:pPr>
      <w:r w:rsidRPr="00D95AEE">
        <w:rPr>
          <w:rFonts w:ascii="Arial" w:hAnsi="Arial" w:cs="Arial"/>
          <w:sz w:val="22"/>
        </w:rPr>
        <w:t xml:space="preserve">The research is conducted by, or on behalf of, a Federal department or agency using  government-generated or government-collected information obtained for </w:t>
      </w:r>
      <w:proofErr w:type="spellStart"/>
      <w:r w:rsidRPr="00D95AEE">
        <w:rPr>
          <w:rFonts w:ascii="Arial" w:hAnsi="Arial" w:cs="Arial"/>
          <w:sz w:val="22"/>
        </w:rPr>
        <w:t>nonresearch</w:t>
      </w:r>
      <w:proofErr w:type="spellEnd"/>
      <w:r w:rsidRPr="00D95AEE">
        <w:rPr>
          <w:rFonts w:ascii="Arial" w:hAnsi="Arial" w:cs="Arial"/>
          <w:sz w:val="22"/>
        </w:rPr>
        <w:t xml:space="preserve">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w:t>
      </w:r>
      <w:r w:rsidRPr="00D95AEE">
        <w:rPr>
          <w:rFonts w:ascii="Arial" w:hAnsi="Arial" w:cs="Arial"/>
          <w:i/>
          <w:sz w:val="22"/>
        </w:rPr>
        <w:t>et seq</w:t>
      </w:r>
      <w:r w:rsidRPr="00D95AEE">
        <w:rPr>
          <w:rFonts w:ascii="Arial" w:hAnsi="Arial" w:cs="Arial"/>
          <w:sz w:val="22"/>
        </w:rPr>
        <w:t>.</w:t>
      </w:r>
    </w:p>
    <w:p w14:paraId="4DA6A2E7" w14:textId="77777777" w:rsidR="00D95AEE" w:rsidRDefault="00DF6953" w:rsidP="00DF6953">
      <w:pPr>
        <w:pStyle w:val="ListParagraph"/>
        <w:numPr>
          <w:ilvl w:val="0"/>
          <w:numId w:val="1"/>
        </w:numPr>
        <w:ind w:left="360"/>
        <w:rPr>
          <w:rFonts w:ascii="Arial" w:hAnsi="Arial" w:cs="Arial"/>
          <w:sz w:val="22"/>
        </w:rPr>
      </w:pPr>
      <w:r w:rsidRPr="00D95AEE">
        <w:rPr>
          <w:rFonts w:ascii="Arial" w:hAnsi="Arial" w:cs="Arial"/>
          <w:sz w:val="22"/>
        </w:rPr>
        <w:t>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14:paraId="3883D660" w14:textId="77777777" w:rsidR="00D95AEE" w:rsidRDefault="00DF6953" w:rsidP="00DF6953">
      <w:pPr>
        <w:pStyle w:val="ListParagraph"/>
        <w:numPr>
          <w:ilvl w:val="1"/>
          <w:numId w:val="1"/>
        </w:numPr>
        <w:ind w:left="936"/>
        <w:rPr>
          <w:rFonts w:ascii="Arial" w:hAnsi="Arial" w:cs="Arial"/>
          <w:sz w:val="22"/>
        </w:rPr>
      </w:pPr>
      <w:r w:rsidRPr="00D95AEE">
        <w:rPr>
          <w:rFonts w:ascii="Arial" w:hAnsi="Arial" w:cs="Arial"/>
          <w:sz w:val="22"/>
        </w:rPr>
        <w:t>Each Federal department or agency conducting or supporting the research and demonstration projects must e</w:t>
      </w:r>
      <w:bookmarkStart w:id="0" w:name="_GoBack"/>
      <w:bookmarkEnd w:id="0"/>
      <w:r w:rsidRPr="00D95AEE">
        <w:rPr>
          <w:rFonts w:ascii="Arial" w:hAnsi="Arial" w:cs="Arial"/>
          <w:sz w:val="22"/>
        </w:rPr>
        <w:t xml:space="preserve">stablish, on a publicly accessible Federal Web site or in such other manner as the department or agency head </w:t>
      </w:r>
      <w:proofErr w:type="gramStart"/>
      <w:r w:rsidRPr="00D95AEE">
        <w:rPr>
          <w:rFonts w:ascii="Arial" w:hAnsi="Arial" w:cs="Arial"/>
          <w:sz w:val="22"/>
        </w:rPr>
        <w:t>my</w:t>
      </w:r>
      <w:proofErr w:type="gramEnd"/>
      <w:r w:rsidRPr="00D95AEE">
        <w:rPr>
          <w:rFonts w:ascii="Arial" w:hAnsi="Arial" w:cs="Arial"/>
          <w:sz w:val="22"/>
        </w:rPr>
        <w:t xml:space="preserve"> determine, a list of the research and demonstration projects that the Federal department or agency conducts or supports under this provision.  The research or demonstration project must be published on this list prior to commencing the research involving human subjects. </w:t>
      </w:r>
    </w:p>
    <w:p w14:paraId="1ECD7D56" w14:textId="05982303" w:rsidR="00DF6953" w:rsidRPr="00D95AEE" w:rsidRDefault="00DF6953" w:rsidP="00D95AEE">
      <w:pPr>
        <w:pStyle w:val="ListParagraph"/>
        <w:numPr>
          <w:ilvl w:val="1"/>
          <w:numId w:val="1"/>
        </w:numPr>
        <w:spacing w:after="120"/>
        <w:ind w:left="936"/>
        <w:contextualSpacing w:val="0"/>
        <w:rPr>
          <w:rFonts w:ascii="Arial" w:hAnsi="Arial" w:cs="Arial"/>
          <w:sz w:val="22"/>
        </w:rPr>
      </w:pPr>
      <w:r w:rsidRPr="00D95AEE">
        <w:rPr>
          <w:rFonts w:ascii="Arial" w:hAnsi="Arial" w:cs="Arial"/>
          <w:sz w:val="22"/>
        </w:rPr>
        <w:t>Reserved</w:t>
      </w:r>
    </w:p>
    <w:p w14:paraId="675AE762" w14:textId="37E06DB8" w:rsidR="00DF6953" w:rsidRPr="00D95AEE" w:rsidRDefault="00DF6953" w:rsidP="00D95AEE">
      <w:pPr>
        <w:pStyle w:val="ListParagraph"/>
        <w:numPr>
          <w:ilvl w:val="0"/>
          <w:numId w:val="1"/>
        </w:numPr>
        <w:ind w:left="360"/>
        <w:rPr>
          <w:rFonts w:ascii="Arial" w:hAnsi="Arial" w:cs="Arial"/>
          <w:sz w:val="22"/>
        </w:rPr>
      </w:pPr>
      <w:r w:rsidRPr="00D95AEE">
        <w:rPr>
          <w:rFonts w:ascii="Arial" w:hAnsi="Arial" w:cs="Arial"/>
          <w:sz w:val="22"/>
        </w:rPr>
        <w:t>Taste and food quality evaluation and consumer acceptance studies:</w:t>
      </w:r>
    </w:p>
    <w:p w14:paraId="256B963C" w14:textId="64AA7218" w:rsidR="00DF6953" w:rsidRPr="00D95AEE" w:rsidRDefault="00DF6953" w:rsidP="00D95AEE">
      <w:pPr>
        <w:pStyle w:val="ListParagraph"/>
        <w:numPr>
          <w:ilvl w:val="1"/>
          <w:numId w:val="1"/>
        </w:numPr>
        <w:ind w:left="936"/>
        <w:rPr>
          <w:rFonts w:ascii="Arial" w:hAnsi="Arial" w:cs="Arial"/>
          <w:sz w:val="22"/>
        </w:rPr>
      </w:pPr>
      <w:r w:rsidRPr="00D95AEE">
        <w:rPr>
          <w:rFonts w:ascii="Arial" w:hAnsi="Arial" w:cs="Arial"/>
          <w:sz w:val="22"/>
        </w:rPr>
        <w:t>If wholesome foods without additives are consumed, or</w:t>
      </w:r>
    </w:p>
    <w:p w14:paraId="2B6F4A66" w14:textId="79E7F847" w:rsidR="00DF6953" w:rsidRPr="00D95AEE" w:rsidRDefault="00DF6953" w:rsidP="00D95AEE">
      <w:pPr>
        <w:pStyle w:val="ListParagraph"/>
        <w:numPr>
          <w:ilvl w:val="1"/>
          <w:numId w:val="1"/>
        </w:numPr>
        <w:ind w:left="936"/>
        <w:rPr>
          <w:rFonts w:ascii="Arial" w:hAnsi="Arial" w:cs="Arial"/>
          <w:sz w:val="22"/>
        </w:rPr>
      </w:pPr>
      <w:r w:rsidRPr="00D95AEE">
        <w:rPr>
          <w:rFonts w:ascii="Arial" w:hAnsi="Arial" w:cs="Arial"/>
          <w:sz w:val="22"/>
        </w:rPr>
        <w:t>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6785F349" w14:textId="77777777" w:rsidR="00AD574A" w:rsidRPr="009F7821" w:rsidRDefault="00AD574A">
      <w:pPr>
        <w:rPr>
          <w:rFonts w:ascii="Arial" w:hAnsi="Arial" w:cs="Arial"/>
        </w:rPr>
      </w:pPr>
    </w:p>
    <w:sectPr w:rsidR="00AD574A" w:rsidRPr="009F7821" w:rsidSect="009F78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678F2"/>
    <w:multiLevelType w:val="hybridMultilevel"/>
    <w:tmpl w:val="41C6BE1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67FA7"/>
    <w:multiLevelType w:val="hybridMultilevel"/>
    <w:tmpl w:val="229C358A"/>
    <w:lvl w:ilvl="0" w:tplc="FB8844D8">
      <w:start w:val="1"/>
      <w:numFmt w:val="decimal"/>
      <w:lvlText w:val="%1."/>
      <w:lvlJc w:val="left"/>
      <w:pPr>
        <w:ind w:left="720" w:hanging="360"/>
      </w:pPr>
      <w:rPr>
        <w:i w:val="0"/>
      </w:rPr>
    </w:lvl>
    <w:lvl w:ilvl="1" w:tplc="04090015">
      <w:start w:val="1"/>
      <w:numFmt w:val="upperLetter"/>
      <w:lvlText w:val="%2."/>
      <w:lvlJc w:val="left"/>
      <w:pPr>
        <w:ind w:left="1440" w:hanging="360"/>
      </w:pPr>
      <w:rPr>
        <w:rFonts w:hint="default"/>
        <w:i w:val="0"/>
        <w:sz w:val="20"/>
        <w:szCs w:val="20"/>
      </w:rPr>
    </w:lvl>
    <w:lvl w:ilvl="2" w:tplc="6E6CC390">
      <w:start w:val="2"/>
      <w:numFmt w:val="lowerRoman"/>
      <w:lvlText w:val="(%3)"/>
      <w:lvlJc w:val="left"/>
      <w:pPr>
        <w:ind w:left="2160" w:hanging="180"/>
      </w:pPr>
      <w:rPr>
        <w:rFonts w:hint="default"/>
        <w:i w:val="0"/>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E26B9"/>
    <w:multiLevelType w:val="hybridMultilevel"/>
    <w:tmpl w:val="A658EC56"/>
    <w:lvl w:ilvl="0" w:tplc="FB8844D8">
      <w:start w:val="1"/>
      <w:numFmt w:val="decimal"/>
      <w:lvlText w:val="%1."/>
      <w:lvlJc w:val="left"/>
      <w:pPr>
        <w:ind w:left="720" w:hanging="360"/>
      </w:pPr>
      <w:rPr>
        <w:i w:val="0"/>
      </w:rPr>
    </w:lvl>
    <w:lvl w:ilvl="1" w:tplc="7AA0B714">
      <w:start w:val="1"/>
      <w:numFmt w:val="lowerRoman"/>
      <w:lvlText w:val="(%2)"/>
      <w:lvlJc w:val="left"/>
      <w:pPr>
        <w:ind w:left="1440" w:hanging="360"/>
      </w:pPr>
      <w:rPr>
        <w:rFonts w:hint="default"/>
        <w:i w:val="0"/>
        <w:sz w:val="20"/>
        <w:szCs w:val="20"/>
      </w:rPr>
    </w:lvl>
    <w:lvl w:ilvl="2" w:tplc="6E6CC390">
      <w:start w:val="2"/>
      <w:numFmt w:val="lowerRoman"/>
      <w:lvlText w:val="(%3)"/>
      <w:lvlJc w:val="left"/>
      <w:pPr>
        <w:ind w:left="2160" w:hanging="180"/>
      </w:pPr>
      <w:rPr>
        <w:rFonts w:hint="default"/>
        <w:i w:val="0"/>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2E3ED6"/>
    <w:multiLevelType w:val="hybridMultilevel"/>
    <w:tmpl w:val="E8360DBA"/>
    <w:lvl w:ilvl="0" w:tplc="43B24ED0">
      <w:start w:val="1"/>
      <w:numFmt w:val="lowerRoman"/>
      <w:lvlText w:val="(%1)"/>
      <w:lvlJc w:val="left"/>
      <w:pPr>
        <w:ind w:left="720" w:hanging="72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0296804"/>
    <w:multiLevelType w:val="hybridMultilevel"/>
    <w:tmpl w:val="72C08F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286867"/>
    <w:multiLevelType w:val="hybridMultilevel"/>
    <w:tmpl w:val="52C81E6C"/>
    <w:lvl w:ilvl="0" w:tplc="0409000F">
      <w:start w:val="1"/>
      <w:numFmt w:val="decimal"/>
      <w:lvlText w:val="%1."/>
      <w:lvlJc w:val="left"/>
      <w:pPr>
        <w:ind w:left="72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53"/>
    <w:rsid w:val="003D610A"/>
    <w:rsid w:val="004C1059"/>
    <w:rsid w:val="007433A6"/>
    <w:rsid w:val="00994960"/>
    <w:rsid w:val="009F7821"/>
    <w:rsid w:val="00A71BE0"/>
    <w:rsid w:val="00AD574A"/>
    <w:rsid w:val="00D95AEE"/>
    <w:rsid w:val="00DF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6D6C"/>
  <w15:chartTrackingRefBased/>
  <w15:docId w15:val="{0C32F10E-9EA1-47C1-91BF-793BB427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95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F6953"/>
    <w:pPr>
      <w:keepNext/>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6953"/>
    <w:rPr>
      <w:rFonts w:ascii="Arial" w:eastAsia="Times New Roman" w:hAnsi="Arial" w:cs="Times New Roman"/>
      <w:b/>
      <w:sz w:val="24"/>
      <w:szCs w:val="20"/>
    </w:rPr>
  </w:style>
  <w:style w:type="paragraph" w:styleId="BodyText">
    <w:name w:val="Body Text"/>
    <w:basedOn w:val="Normal"/>
    <w:link w:val="BodyTextChar"/>
    <w:rsid w:val="00DF6953"/>
    <w:pPr>
      <w:tabs>
        <w:tab w:val="right" w:pos="-270"/>
      </w:tabs>
      <w:spacing w:line="240" w:lineRule="exact"/>
    </w:pPr>
    <w:rPr>
      <w:sz w:val="22"/>
      <w:szCs w:val="20"/>
    </w:rPr>
  </w:style>
  <w:style w:type="character" w:customStyle="1" w:styleId="BodyTextChar">
    <w:name w:val="Body Text Char"/>
    <w:basedOn w:val="DefaultParagraphFont"/>
    <w:link w:val="BodyText"/>
    <w:rsid w:val="00DF6953"/>
    <w:rPr>
      <w:rFonts w:ascii="Times New Roman" w:eastAsia="Times New Roman" w:hAnsi="Times New Roman" w:cs="Times New Roman"/>
      <w:szCs w:val="20"/>
    </w:rPr>
  </w:style>
  <w:style w:type="paragraph" w:styleId="ListParagraph">
    <w:name w:val="List Paragraph"/>
    <w:basedOn w:val="Normal"/>
    <w:uiPriority w:val="34"/>
    <w:qFormat/>
    <w:rsid w:val="009F7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23DC0-2D53-4832-BEA5-2F695518B1BD}">
  <ds:schemaRef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49D93AA7-3B33-4514-B338-4F9F4CF472DB}">
  <ds:schemaRefs>
    <ds:schemaRef ds:uri="http://schemas.microsoft.com/sharepoint/v3/contenttype/forms"/>
  </ds:schemaRefs>
</ds:datastoreItem>
</file>

<file path=customXml/itemProps3.xml><?xml version="1.0" encoding="utf-8"?>
<ds:datastoreItem xmlns:ds="http://schemas.openxmlformats.org/officeDocument/2006/customXml" ds:itemID="{BBE03CE6-80DD-4800-9D3D-4C751AB45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 Pondenis</dc:creator>
  <cp:keywords/>
  <dc:description/>
  <cp:lastModifiedBy>Jennifer L Smith</cp:lastModifiedBy>
  <cp:revision>4</cp:revision>
  <dcterms:created xsi:type="dcterms:W3CDTF">2021-09-20T18:58:00Z</dcterms:created>
  <dcterms:modified xsi:type="dcterms:W3CDTF">2024-03-19T20:55:00Z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0x010100F8CDC23FF37F2E4987EA6C956F09C749</vt:lpwstr>
  </property>
</Properties>
</file>