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603A9" w14:textId="35545628" w:rsidR="00AA2FC7" w:rsidRDefault="009D5C0B" w:rsidP="009D5C0B">
      <w:pPr>
        <w:jc w:val="center"/>
      </w:pPr>
      <w:bookmarkStart w:id="0" w:name="_GoBack"/>
      <w:bookmarkEnd w:id="0"/>
      <w:r>
        <w:t>2020-2021 – School Psychology Employer Data</w:t>
      </w:r>
    </w:p>
    <w:p w14:paraId="7F7A1BE9" w14:textId="0A8DC29E" w:rsidR="009D5C0B" w:rsidRDefault="009D5C0B" w:rsidP="009D5C0B">
      <w:pPr>
        <w:jc w:val="center"/>
      </w:pPr>
    </w:p>
    <w:p w14:paraId="0D661277" w14:textId="76EB70A8" w:rsidR="009D5C0B" w:rsidRPr="007E0237" w:rsidRDefault="009D5C0B" w:rsidP="009D5C0B">
      <w:pPr>
        <w:pStyle w:val="Default"/>
        <w:ind w:left="720"/>
        <w:rPr>
          <w:rFonts w:asciiTheme="minorHAnsi" w:hAnsiTheme="minorHAnsi" w:cstheme="minorHAnsi"/>
          <w:sz w:val="22"/>
          <w:szCs w:val="22"/>
        </w:rPr>
      </w:pPr>
      <w:r w:rsidRPr="007E0237">
        <w:rPr>
          <w:rFonts w:asciiTheme="minorHAnsi" w:hAnsiTheme="minorHAnsi" w:cstheme="minorHAnsi"/>
          <w:sz w:val="22"/>
          <w:szCs w:val="22"/>
        </w:rPr>
        <w:t xml:space="preserve">Based on these data, employers (2018-2021 cohort) by in large (93.%) reported the EIU School Psychology Program assisted graduates in developing adequate content and performance knowledge relative to the 10 NASP Practice Domains. In addition, employers report the EIU School Psychology Program helped graduates develop adequate professional speaking and writing skills (100%). </w:t>
      </w:r>
    </w:p>
    <w:p w14:paraId="4A68A36B" w14:textId="2B520DCC" w:rsidR="009D5C0B" w:rsidRDefault="009D5C0B" w:rsidP="009D5C0B"/>
    <w:tbl>
      <w:tblPr>
        <w:tblStyle w:val="TableGrid2"/>
        <w:tblpPr w:leftFromText="180" w:rightFromText="180" w:vertAnchor="page" w:horzAnchor="margin" w:tblpXSpec="center" w:tblpY="3494"/>
        <w:tblW w:w="6923" w:type="dxa"/>
        <w:tblLayout w:type="fixed"/>
        <w:tblLook w:val="04A0" w:firstRow="1" w:lastRow="0" w:firstColumn="1" w:lastColumn="0" w:noHBand="0" w:noVBand="1"/>
      </w:tblPr>
      <w:tblGrid>
        <w:gridCol w:w="1615"/>
        <w:gridCol w:w="90"/>
        <w:gridCol w:w="1170"/>
        <w:gridCol w:w="1440"/>
        <w:gridCol w:w="1080"/>
        <w:gridCol w:w="810"/>
        <w:gridCol w:w="718"/>
      </w:tblGrid>
      <w:tr w:rsidR="00D16D50" w:rsidRPr="009D7B53" w14:paraId="6F61866E" w14:textId="77777777" w:rsidTr="00D16D50">
        <w:trPr>
          <w:trHeight w:val="547"/>
        </w:trPr>
        <w:tc>
          <w:tcPr>
            <w:tcW w:w="1705" w:type="dxa"/>
            <w:gridSpan w:val="2"/>
            <w:tcBorders>
              <w:top w:val="single" w:sz="4" w:space="0" w:color="auto"/>
              <w:left w:val="single" w:sz="4" w:space="0" w:color="auto"/>
              <w:bottom w:val="single" w:sz="4" w:space="0" w:color="auto"/>
              <w:right w:val="single" w:sz="4" w:space="0" w:color="auto"/>
            </w:tcBorders>
          </w:tcPr>
          <w:p w14:paraId="635BF715" w14:textId="77777777" w:rsidR="00D16D50" w:rsidRPr="009D7B53" w:rsidRDefault="00D16D50" w:rsidP="007E0237">
            <w:pPr>
              <w:jc w:val="center"/>
              <w:rPr>
                <w:rFonts w:ascii="Times New Roman" w:hAnsi="Times New Roman" w:cs="Times New Roman"/>
              </w:rPr>
            </w:pPr>
            <w:r w:rsidRPr="009D7B53">
              <w:rPr>
                <w:rFonts w:ascii="Times New Roman" w:hAnsi="Times New Roman" w:cs="Times New Roman"/>
              </w:rPr>
              <w:t>Strongly Agree (SA)</w:t>
            </w:r>
          </w:p>
        </w:tc>
        <w:tc>
          <w:tcPr>
            <w:tcW w:w="1170" w:type="dxa"/>
            <w:tcBorders>
              <w:top w:val="single" w:sz="4" w:space="0" w:color="auto"/>
              <w:left w:val="single" w:sz="4" w:space="0" w:color="auto"/>
              <w:bottom w:val="single" w:sz="4" w:space="0" w:color="auto"/>
              <w:right w:val="single" w:sz="4" w:space="0" w:color="auto"/>
            </w:tcBorders>
          </w:tcPr>
          <w:p w14:paraId="5A22DA3C" w14:textId="77777777" w:rsidR="00D16D50" w:rsidRPr="009D7B53" w:rsidRDefault="00D16D50" w:rsidP="007E0237">
            <w:pPr>
              <w:jc w:val="center"/>
              <w:rPr>
                <w:rFonts w:ascii="Times New Roman" w:hAnsi="Times New Roman" w:cs="Times New Roman"/>
              </w:rPr>
            </w:pPr>
            <w:r w:rsidRPr="009D7B53">
              <w:rPr>
                <w:rFonts w:ascii="Times New Roman" w:hAnsi="Times New Roman" w:cs="Times New Roman"/>
              </w:rPr>
              <w:t>Agree (A)</w:t>
            </w:r>
          </w:p>
        </w:tc>
        <w:tc>
          <w:tcPr>
            <w:tcW w:w="1440" w:type="dxa"/>
            <w:tcBorders>
              <w:top w:val="single" w:sz="4" w:space="0" w:color="auto"/>
              <w:left w:val="single" w:sz="4" w:space="0" w:color="auto"/>
              <w:bottom w:val="single" w:sz="4" w:space="0" w:color="auto"/>
              <w:right w:val="single" w:sz="4" w:space="0" w:color="auto"/>
            </w:tcBorders>
          </w:tcPr>
          <w:p w14:paraId="061B286F" w14:textId="77777777" w:rsidR="00D16D50" w:rsidRPr="009D7B53" w:rsidRDefault="00D16D50" w:rsidP="007E0237">
            <w:pPr>
              <w:jc w:val="center"/>
              <w:rPr>
                <w:rFonts w:ascii="Times New Roman" w:hAnsi="Times New Roman" w:cs="Times New Roman"/>
              </w:rPr>
            </w:pPr>
            <w:r w:rsidRPr="009D7B53">
              <w:rPr>
                <w:rFonts w:ascii="Times New Roman" w:hAnsi="Times New Roman" w:cs="Times New Roman"/>
              </w:rPr>
              <w:t>Neither Agree nor Disagree</w:t>
            </w:r>
          </w:p>
        </w:tc>
        <w:tc>
          <w:tcPr>
            <w:tcW w:w="1080" w:type="dxa"/>
            <w:tcBorders>
              <w:top w:val="single" w:sz="4" w:space="0" w:color="auto"/>
              <w:left w:val="single" w:sz="4" w:space="0" w:color="auto"/>
              <w:bottom w:val="single" w:sz="4" w:space="0" w:color="auto"/>
              <w:right w:val="single" w:sz="4" w:space="0" w:color="auto"/>
            </w:tcBorders>
          </w:tcPr>
          <w:p w14:paraId="5AEAEEBC" w14:textId="77777777" w:rsidR="00D16D50" w:rsidRPr="009D7B53" w:rsidRDefault="00D16D50" w:rsidP="007E0237">
            <w:pPr>
              <w:jc w:val="center"/>
              <w:rPr>
                <w:rFonts w:ascii="Times New Roman" w:hAnsi="Times New Roman" w:cs="Times New Roman"/>
              </w:rPr>
            </w:pPr>
            <w:r>
              <w:rPr>
                <w:rFonts w:ascii="Times New Roman" w:hAnsi="Times New Roman" w:cs="Times New Roman"/>
              </w:rPr>
              <w:t>Disagree</w:t>
            </w:r>
          </w:p>
        </w:tc>
        <w:tc>
          <w:tcPr>
            <w:tcW w:w="1528" w:type="dxa"/>
            <w:gridSpan w:val="2"/>
            <w:tcBorders>
              <w:top w:val="single" w:sz="4" w:space="0" w:color="auto"/>
              <w:left w:val="single" w:sz="4" w:space="0" w:color="auto"/>
              <w:bottom w:val="single" w:sz="4" w:space="0" w:color="auto"/>
              <w:right w:val="single" w:sz="4" w:space="0" w:color="auto"/>
            </w:tcBorders>
          </w:tcPr>
          <w:p w14:paraId="7519871E" w14:textId="77777777" w:rsidR="00D16D50" w:rsidRPr="009D7B53" w:rsidRDefault="00D16D50" w:rsidP="007E0237">
            <w:pPr>
              <w:jc w:val="center"/>
              <w:rPr>
                <w:rFonts w:ascii="Times New Roman" w:hAnsi="Times New Roman" w:cs="Times New Roman"/>
              </w:rPr>
            </w:pPr>
            <w:r>
              <w:rPr>
                <w:rFonts w:ascii="Times New Roman" w:hAnsi="Times New Roman" w:cs="Times New Roman"/>
              </w:rPr>
              <w:t>No Opportunity to Observe/ Not Applicable (N)</w:t>
            </w:r>
          </w:p>
        </w:tc>
      </w:tr>
      <w:tr w:rsidR="00D16D50" w:rsidRPr="009D7B53" w14:paraId="1DAF094E" w14:textId="77777777" w:rsidTr="00D16D50">
        <w:tc>
          <w:tcPr>
            <w:tcW w:w="5395" w:type="dxa"/>
            <w:gridSpan w:val="5"/>
            <w:vMerge w:val="restart"/>
            <w:tcBorders>
              <w:left w:val="single" w:sz="4" w:space="0" w:color="auto"/>
              <w:right w:val="single" w:sz="4" w:space="0" w:color="auto"/>
            </w:tcBorders>
          </w:tcPr>
          <w:p w14:paraId="0B6F1689" w14:textId="77777777" w:rsidR="00D16D50" w:rsidRDefault="00D16D50" w:rsidP="007E0237">
            <w:pPr>
              <w:rPr>
                <w:rFonts w:ascii="Times New Roman" w:hAnsi="Times New Roman" w:cs="Times New Roman"/>
              </w:rPr>
            </w:pPr>
          </w:p>
          <w:p w14:paraId="3FC040E3" w14:textId="77777777" w:rsidR="00D16D50" w:rsidRDefault="00D16D50" w:rsidP="007E0237">
            <w:pPr>
              <w:rPr>
                <w:rFonts w:ascii="Times New Roman" w:hAnsi="Times New Roman" w:cs="Times New Roman"/>
              </w:rPr>
            </w:pPr>
          </w:p>
          <w:p w14:paraId="4D862A5E" w14:textId="77777777" w:rsidR="00D16D50" w:rsidRPr="00F43FAA" w:rsidRDefault="00D16D50" w:rsidP="007E0237">
            <w:pPr>
              <w:jc w:val="center"/>
              <w:rPr>
                <w:rFonts w:ascii="Times New Roman" w:hAnsi="Times New Roman" w:cs="Times New Roman"/>
                <w:b/>
                <w:bCs/>
              </w:rPr>
            </w:pPr>
            <w:r w:rsidRPr="00F43FAA">
              <w:rPr>
                <w:rFonts w:ascii="Times New Roman" w:hAnsi="Times New Roman" w:cs="Times New Roman"/>
                <w:b/>
                <w:bCs/>
              </w:rPr>
              <w:t>NASP Training Standard and Practice Domain</w:t>
            </w:r>
          </w:p>
        </w:tc>
        <w:tc>
          <w:tcPr>
            <w:tcW w:w="1528" w:type="dxa"/>
            <w:gridSpan w:val="2"/>
            <w:tcBorders>
              <w:left w:val="single" w:sz="4" w:space="0" w:color="auto"/>
              <w:bottom w:val="single" w:sz="4" w:space="0" w:color="auto"/>
              <w:right w:val="single" w:sz="4" w:space="0" w:color="auto"/>
            </w:tcBorders>
          </w:tcPr>
          <w:p w14:paraId="051E36BC" w14:textId="77777777" w:rsidR="00D16D50" w:rsidRPr="007E0237" w:rsidRDefault="00D16D50" w:rsidP="007E0237">
            <w:pPr>
              <w:jc w:val="center"/>
              <w:rPr>
                <w:rFonts w:ascii="Times New Roman" w:hAnsi="Times New Roman" w:cs="Times New Roman"/>
                <w:b/>
                <w:bCs/>
                <w:highlight w:val="yellow"/>
              </w:rPr>
            </w:pPr>
            <w:r w:rsidRPr="007E0237">
              <w:rPr>
                <w:rFonts w:ascii="Times New Roman" w:hAnsi="Times New Roman" w:cs="Times New Roman"/>
                <w:b/>
                <w:bCs/>
                <w:highlight w:val="yellow"/>
              </w:rPr>
              <w:t>2018-2021</w:t>
            </w:r>
          </w:p>
          <w:p w14:paraId="73267C6C" w14:textId="77777777" w:rsidR="00D16D50" w:rsidRPr="007E0237" w:rsidRDefault="00D16D50" w:rsidP="007E0237">
            <w:pPr>
              <w:jc w:val="center"/>
              <w:rPr>
                <w:rFonts w:ascii="Times New Roman" w:hAnsi="Times New Roman" w:cs="Times New Roman"/>
                <w:b/>
                <w:bCs/>
                <w:highlight w:val="yellow"/>
              </w:rPr>
            </w:pPr>
            <w:r w:rsidRPr="007E0237">
              <w:rPr>
                <w:rFonts w:ascii="Times New Roman" w:hAnsi="Times New Roman" w:cs="Times New Roman"/>
                <w:b/>
                <w:bCs/>
                <w:highlight w:val="yellow"/>
              </w:rPr>
              <w:t xml:space="preserve">Cohort </w:t>
            </w:r>
          </w:p>
          <w:p w14:paraId="268028EE" w14:textId="77777777" w:rsidR="00D16D50" w:rsidRPr="009D7B53" w:rsidRDefault="00D16D50" w:rsidP="007E0237">
            <w:pPr>
              <w:jc w:val="center"/>
              <w:rPr>
                <w:rFonts w:ascii="Times New Roman" w:hAnsi="Times New Roman" w:cs="Times New Roman"/>
              </w:rPr>
            </w:pPr>
            <w:r w:rsidRPr="007E0237">
              <w:rPr>
                <w:rFonts w:ascii="Times New Roman" w:hAnsi="Times New Roman" w:cs="Times New Roman"/>
                <w:b/>
                <w:bCs/>
                <w:highlight w:val="yellow"/>
              </w:rPr>
              <w:t>(N=4/6)</w:t>
            </w:r>
          </w:p>
        </w:tc>
      </w:tr>
      <w:tr w:rsidR="00D16D50" w:rsidRPr="009D7B53" w14:paraId="2D3E7C1B" w14:textId="77777777" w:rsidTr="00D16D50">
        <w:tc>
          <w:tcPr>
            <w:tcW w:w="5395" w:type="dxa"/>
            <w:gridSpan w:val="5"/>
            <w:vMerge/>
            <w:tcBorders>
              <w:left w:val="single" w:sz="4" w:space="0" w:color="auto"/>
              <w:bottom w:val="single" w:sz="4" w:space="0" w:color="auto"/>
              <w:right w:val="single" w:sz="4" w:space="0" w:color="auto"/>
            </w:tcBorders>
          </w:tcPr>
          <w:p w14:paraId="5F04BCD1" w14:textId="77777777" w:rsidR="00D16D50" w:rsidRPr="009D7B53" w:rsidRDefault="00D16D50" w:rsidP="007E0237">
            <w:pPr>
              <w:rPr>
                <w:rFonts w:ascii="Times New Roman" w:hAnsi="Times New Roman" w:cs="Times New Roman"/>
              </w:rPr>
            </w:pPr>
          </w:p>
        </w:tc>
        <w:tc>
          <w:tcPr>
            <w:tcW w:w="810" w:type="dxa"/>
            <w:tcBorders>
              <w:top w:val="single" w:sz="4" w:space="0" w:color="auto"/>
              <w:left w:val="single" w:sz="4" w:space="0" w:color="auto"/>
              <w:bottom w:val="single" w:sz="4" w:space="0" w:color="auto"/>
              <w:right w:val="single" w:sz="4" w:space="0" w:color="auto"/>
            </w:tcBorders>
          </w:tcPr>
          <w:p w14:paraId="16C670CF" w14:textId="77777777" w:rsidR="00D16D50" w:rsidRDefault="00D16D50" w:rsidP="007E0237">
            <w:pPr>
              <w:jc w:val="center"/>
              <w:rPr>
                <w:rFonts w:ascii="Times New Roman" w:hAnsi="Times New Roman" w:cs="Times New Roman"/>
              </w:rPr>
            </w:pPr>
            <w:r w:rsidRPr="009D7B53">
              <w:rPr>
                <w:rFonts w:ascii="Times New Roman" w:hAnsi="Times New Roman" w:cs="Times New Roman"/>
              </w:rPr>
              <w:t>SA</w:t>
            </w:r>
            <w:r>
              <w:rPr>
                <w:rFonts w:ascii="Times New Roman" w:hAnsi="Times New Roman" w:cs="Times New Roman"/>
              </w:rPr>
              <w:t>/</w:t>
            </w:r>
            <w:r w:rsidRPr="009D7B53">
              <w:rPr>
                <w:rFonts w:ascii="Times New Roman" w:hAnsi="Times New Roman" w:cs="Times New Roman"/>
              </w:rPr>
              <w:t xml:space="preserve">A </w:t>
            </w:r>
          </w:p>
          <w:p w14:paraId="55E28526" w14:textId="77777777" w:rsidR="00D16D50" w:rsidRPr="009D7B53" w:rsidRDefault="00D16D50" w:rsidP="007E0237">
            <w:pPr>
              <w:jc w:val="center"/>
              <w:rPr>
                <w:rFonts w:ascii="Times New Roman" w:hAnsi="Times New Roman" w:cs="Times New Roman"/>
              </w:rPr>
            </w:pPr>
            <w:r>
              <w:rPr>
                <w:rFonts w:ascii="Times New Roman" w:hAnsi="Times New Roman" w:cs="Times New Roman"/>
              </w:rPr>
              <w:t>%</w:t>
            </w:r>
          </w:p>
        </w:tc>
        <w:tc>
          <w:tcPr>
            <w:tcW w:w="718" w:type="dxa"/>
            <w:tcBorders>
              <w:top w:val="single" w:sz="4" w:space="0" w:color="auto"/>
              <w:left w:val="single" w:sz="4" w:space="0" w:color="auto"/>
              <w:bottom w:val="single" w:sz="4" w:space="0" w:color="auto"/>
              <w:right w:val="single" w:sz="4" w:space="0" w:color="auto"/>
            </w:tcBorders>
          </w:tcPr>
          <w:p w14:paraId="6E1AD560" w14:textId="77777777" w:rsidR="00D16D50" w:rsidRDefault="00D16D50" w:rsidP="007E0237">
            <w:pPr>
              <w:jc w:val="center"/>
              <w:rPr>
                <w:rFonts w:ascii="Times New Roman" w:hAnsi="Times New Roman" w:cs="Times New Roman"/>
              </w:rPr>
            </w:pPr>
            <w:r>
              <w:rPr>
                <w:rFonts w:ascii="Times New Roman" w:hAnsi="Times New Roman" w:cs="Times New Roman"/>
              </w:rPr>
              <w:t>N</w:t>
            </w:r>
          </w:p>
          <w:p w14:paraId="1678A429" w14:textId="77777777" w:rsidR="00D16D50" w:rsidRPr="009D7B53" w:rsidRDefault="00D16D50" w:rsidP="007E0237">
            <w:pPr>
              <w:jc w:val="center"/>
              <w:rPr>
                <w:rFonts w:ascii="Times New Roman" w:hAnsi="Times New Roman" w:cs="Times New Roman"/>
              </w:rPr>
            </w:pPr>
            <w:r w:rsidRPr="009D7B53">
              <w:rPr>
                <w:rFonts w:ascii="Times New Roman" w:hAnsi="Times New Roman" w:cs="Times New Roman"/>
              </w:rPr>
              <w:t>%</w:t>
            </w:r>
          </w:p>
        </w:tc>
      </w:tr>
      <w:tr w:rsidR="00D16D50" w:rsidRPr="009D7B53" w14:paraId="5D353A44" w14:textId="77777777" w:rsidTr="00D16D50">
        <w:trPr>
          <w:trHeight w:val="215"/>
        </w:trPr>
        <w:tc>
          <w:tcPr>
            <w:tcW w:w="1615" w:type="dxa"/>
            <w:tcBorders>
              <w:left w:val="single" w:sz="4" w:space="0" w:color="auto"/>
              <w:bottom w:val="single" w:sz="4" w:space="0" w:color="auto"/>
              <w:right w:val="single" w:sz="4" w:space="0" w:color="auto"/>
            </w:tcBorders>
          </w:tcPr>
          <w:p w14:paraId="512BEF06" w14:textId="77777777" w:rsidR="00D16D50" w:rsidRPr="005A69B2" w:rsidRDefault="00D16D50" w:rsidP="007E0237">
            <w:pPr>
              <w:tabs>
                <w:tab w:val="right" w:pos="6264"/>
              </w:tabs>
              <w:rPr>
                <w:rFonts w:ascii="Times New Roman" w:hAnsi="Times New Roman"/>
                <w:sz w:val="20"/>
                <w:szCs w:val="20"/>
              </w:rPr>
            </w:pPr>
            <w:r w:rsidRPr="005A69B2">
              <w:rPr>
                <w:rFonts w:ascii="Times New Roman" w:hAnsi="Times New Roman"/>
                <w:sz w:val="20"/>
                <w:szCs w:val="20"/>
              </w:rPr>
              <w:t>II</w:t>
            </w:r>
          </w:p>
        </w:tc>
        <w:tc>
          <w:tcPr>
            <w:tcW w:w="3780" w:type="dxa"/>
            <w:gridSpan w:val="4"/>
            <w:tcBorders>
              <w:left w:val="single" w:sz="4" w:space="0" w:color="auto"/>
              <w:bottom w:val="single" w:sz="4" w:space="0" w:color="auto"/>
              <w:right w:val="single" w:sz="4" w:space="0" w:color="auto"/>
            </w:tcBorders>
          </w:tcPr>
          <w:p w14:paraId="1D7DA381" w14:textId="77777777" w:rsidR="00D16D50" w:rsidRPr="005A69B2" w:rsidRDefault="00D16D50" w:rsidP="007E0237">
            <w:pPr>
              <w:pStyle w:val="ListParagraph"/>
              <w:numPr>
                <w:ilvl w:val="0"/>
                <w:numId w:val="1"/>
              </w:numPr>
              <w:tabs>
                <w:tab w:val="right" w:pos="6264"/>
              </w:tabs>
              <w:rPr>
                <w:rFonts w:ascii="Times New Roman" w:eastAsia="Calibri" w:hAnsi="Times New Roman"/>
                <w:sz w:val="20"/>
              </w:rPr>
            </w:pPr>
            <w:r w:rsidRPr="005A69B2">
              <w:rPr>
                <w:rFonts w:ascii="Times New Roman" w:eastAsia="Calibri" w:hAnsi="Times New Roman"/>
                <w:sz w:val="20"/>
              </w:rPr>
              <w:t>Data-Based Decision Making and Accountability</w:t>
            </w:r>
          </w:p>
        </w:tc>
        <w:tc>
          <w:tcPr>
            <w:tcW w:w="810" w:type="dxa"/>
            <w:tcBorders>
              <w:left w:val="single" w:sz="4" w:space="0" w:color="auto"/>
              <w:bottom w:val="single" w:sz="4" w:space="0" w:color="auto"/>
              <w:right w:val="single" w:sz="4" w:space="0" w:color="auto"/>
            </w:tcBorders>
          </w:tcPr>
          <w:p w14:paraId="3B22A5F1" w14:textId="77777777" w:rsidR="00D16D50" w:rsidRPr="00D0009F" w:rsidRDefault="00D16D50" w:rsidP="007E0237">
            <w:pPr>
              <w:jc w:val="right"/>
              <w:rPr>
                <w:rFonts w:ascii="Times New Roman" w:hAnsi="Times New Roman" w:cs="Times New Roman"/>
                <w:highlight w:val="yellow"/>
              </w:rPr>
            </w:pPr>
            <w:r w:rsidRPr="00D0009F">
              <w:rPr>
                <w:rFonts w:ascii="Times New Roman" w:hAnsi="Times New Roman" w:cs="Times New Roman"/>
                <w:highlight w:val="yellow"/>
              </w:rPr>
              <w:t>100</w:t>
            </w:r>
          </w:p>
        </w:tc>
        <w:tc>
          <w:tcPr>
            <w:tcW w:w="718" w:type="dxa"/>
            <w:tcBorders>
              <w:left w:val="single" w:sz="4" w:space="0" w:color="auto"/>
              <w:bottom w:val="single" w:sz="4" w:space="0" w:color="auto"/>
              <w:right w:val="single" w:sz="4" w:space="0" w:color="auto"/>
            </w:tcBorders>
          </w:tcPr>
          <w:p w14:paraId="3B44E5EB" w14:textId="77777777" w:rsidR="00D16D50" w:rsidRPr="00D0009F" w:rsidRDefault="00D16D50" w:rsidP="007E0237">
            <w:pPr>
              <w:jc w:val="right"/>
              <w:rPr>
                <w:rFonts w:ascii="Times New Roman" w:hAnsi="Times New Roman" w:cs="Times New Roman"/>
                <w:highlight w:val="yellow"/>
              </w:rPr>
            </w:pPr>
            <w:r w:rsidRPr="00D0009F">
              <w:rPr>
                <w:rFonts w:ascii="Times New Roman" w:hAnsi="Times New Roman" w:cs="Times New Roman"/>
                <w:highlight w:val="yellow"/>
              </w:rPr>
              <w:t>--</w:t>
            </w:r>
          </w:p>
        </w:tc>
      </w:tr>
      <w:tr w:rsidR="00D16D50" w:rsidRPr="009D7B53" w14:paraId="789422D1" w14:textId="77777777" w:rsidTr="00D16D50">
        <w:tc>
          <w:tcPr>
            <w:tcW w:w="1615" w:type="dxa"/>
            <w:tcBorders>
              <w:top w:val="single" w:sz="4" w:space="0" w:color="auto"/>
              <w:left w:val="single" w:sz="4" w:space="0" w:color="auto"/>
              <w:bottom w:val="single" w:sz="4" w:space="0" w:color="auto"/>
              <w:right w:val="single" w:sz="4" w:space="0" w:color="auto"/>
            </w:tcBorders>
          </w:tcPr>
          <w:p w14:paraId="5E0930FF" w14:textId="77777777" w:rsidR="00D16D50" w:rsidRPr="005A69B2" w:rsidRDefault="00D16D50" w:rsidP="007E0237">
            <w:pPr>
              <w:rPr>
                <w:rFonts w:ascii="Times New Roman" w:hAnsi="Times New Roman"/>
                <w:sz w:val="20"/>
                <w:szCs w:val="20"/>
              </w:rPr>
            </w:pPr>
            <w:r w:rsidRPr="005A69B2">
              <w:rPr>
                <w:rFonts w:ascii="Times New Roman" w:hAnsi="Times New Roman"/>
                <w:sz w:val="20"/>
                <w:szCs w:val="20"/>
              </w:rPr>
              <w:t>III</w:t>
            </w:r>
          </w:p>
        </w:tc>
        <w:tc>
          <w:tcPr>
            <w:tcW w:w="3780" w:type="dxa"/>
            <w:gridSpan w:val="4"/>
            <w:tcBorders>
              <w:top w:val="single" w:sz="4" w:space="0" w:color="auto"/>
              <w:left w:val="single" w:sz="4" w:space="0" w:color="auto"/>
              <w:bottom w:val="single" w:sz="4" w:space="0" w:color="auto"/>
              <w:right w:val="single" w:sz="4" w:space="0" w:color="auto"/>
            </w:tcBorders>
          </w:tcPr>
          <w:p w14:paraId="21A98EDD" w14:textId="77777777" w:rsidR="00D16D50" w:rsidRPr="005A69B2" w:rsidRDefault="00D16D50" w:rsidP="007E0237">
            <w:pPr>
              <w:pStyle w:val="ListParagraph"/>
              <w:numPr>
                <w:ilvl w:val="0"/>
                <w:numId w:val="1"/>
              </w:numPr>
              <w:rPr>
                <w:rFonts w:ascii="Times New Roman" w:eastAsia="Calibri" w:hAnsi="Times New Roman"/>
                <w:sz w:val="20"/>
              </w:rPr>
            </w:pPr>
            <w:r w:rsidRPr="005A69B2">
              <w:rPr>
                <w:rFonts w:ascii="Times New Roman" w:eastAsia="Calibri" w:hAnsi="Times New Roman"/>
                <w:sz w:val="20"/>
              </w:rPr>
              <w:t>Consultation and Collaboration</w:t>
            </w:r>
          </w:p>
        </w:tc>
        <w:tc>
          <w:tcPr>
            <w:tcW w:w="810" w:type="dxa"/>
            <w:tcBorders>
              <w:top w:val="single" w:sz="4" w:space="0" w:color="auto"/>
              <w:left w:val="single" w:sz="4" w:space="0" w:color="auto"/>
              <w:bottom w:val="single" w:sz="4" w:space="0" w:color="auto"/>
              <w:right w:val="single" w:sz="4" w:space="0" w:color="auto"/>
            </w:tcBorders>
          </w:tcPr>
          <w:p w14:paraId="1CF77834" w14:textId="77777777" w:rsidR="00D16D50" w:rsidRPr="00D0009F" w:rsidRDefault="00D16D50" w:rsidP="007E0237">
            <w:pPr>
              <w:jc w:val="right"/>
              <w:rPr>
                <w:rFonts w:ascii="Times New Roman" w:hAnsi="Times New Roman" w:cs="Times New Roman"/>
                <w:highlight w:val="yellow"/>
              </w:rPr>
            </w:pPr>
            <w:r w:rsidRPr="00D0009F">
              <w:rPr>
                <w:rFonts w:ascii="Times New Roman" w:hAnsi="Times New Roman" w:cs="Times New Roman"/>
                <w:highlight w:val="yellow"/>
              </w:rPr>
              <w:t>100</w:t>
            </w:r>
          </w:p>
        </w:tc>
        <w:tc>
          <w:tcPr>
            <w:tcW w:w="718" w:type="dxa"/>
            <w:tcBorders>
              <w:top w:val="single" w:sz="4" w:space="0" w:color="auto"/>
              <w:left w:val="single" w:sz="4" w:space="0" w:color="auto"/>
              <w:bottom w:val="single" w:sz="4" w:space="0" w:color="auto"/>
              <w:right w:val="single" w:sz="4" w:space="0" w:color="auto"/>
            </w:tcBorders>
          </w:tcPr>
          <w:p w14:paraId="5CCB2696" w14:textId="77777777" w:rsidR="00D16D50" w:rsidRPr="00D0009F" w:rsidRDefault="00D16D50" w:rsidP="007E0237">
            <w:pPr>
              <w:jc w:val="right"/>
              <w:rPr>
                <w:rFonts w:ascii="Times New Roman" w:hAnsi="Times New Roman" w:cs="Times New Roman"/>
                <w:highlight w:val="yellow"/>
              </w:rPr>
            </w:pPr>
            <w:r w:rsidRPr="00D0009F">
              <w:rPr>
                <w:rFonts w:ascii="Times New Roman" w:hAnsi="Times New Roman" w:cs="Times New Roman"/>
                <w:highlight w:val="yellow"/>
              </w:rPr>
              <w:t>--</w:t>
            </w:r>
          </w:p>
        </w:tc>
      </w:tr>
      <w:tr w:rsidR="00D16D50" w:rsidRPr="009D7B53" w14:paraId="6D0EAE07" w14:textId="77777777" w:rsidTr="00D16D50">
        <w:tc>
          <w:tcPr>
            <w:tcW w:w="1615" w:type="dxa"/>
            <w:tcBorders>
              <w:top w:val="single" w:sz="4" w:space="0" w:color="auto"/>
              <w:left w:val="single" w:sz="4" w:space="0" w:color="auto"/>
              <w:bottom w:val="single" w:sz="4" w:space="0" w:color="auto"/>
              <w:right w:val="single" w:sz="4" w:space="0" w:color="auto"/>
            </w:tcBorders>
          </w:tcPr>
          <w:p w14:paraId="660897AC" w14:textId="77777777" w:rsidR="00D16D50" w:rsidRPr="005A69B2" w:rsidRDefault="00D16D50" w:rsidP="007E0237">
            <w:pPr>
              <w:rPr>
                <w:rFonts w:ascii="Times New Roman" w:hAnsi="Times New Roman"/>
                <w:sz w:val="20"/>
                <w:szCs w:val="20"/>
              </w:rPr>
            </w:pPr>
            <w:r w:rsidRPr="005A69B2">
              <w:rPr>
                <w:rFonts w:ascii="Times New Roman" w:hAnsi="Times New Roman"/>
                <w:sz w:val="20"/>
                <w:szCs w:val="20"/>
              </w:rPr>
              <w:t>IV</w:t>
            </w:r>
            <w:r>
              <w:rPr>
                <w:rFonts w:ascii="Times New Roman" w:hAnsi="Times New Roman"/>
                <w:sz w:val="20"/>
                <w:szCs w:val="20"/>
              </w:rPr>
              <w:t>-</w:t>
            </w:r>
            <w:r w:rsidRPr="005A69B2">
              <w:rPr>
                <w:rFonts w:ascii="Times New Roman" w:hAnsi="Times New Roman"/>
                <w:sz w:val="20"/>
                <w:szCs w:val="20"/>
              </w:rPr>
              <w:t>Element 4.1</w:t>
            </w:r>
          </w:p>
        </w:tc>
        <w:tc>
          <w:tcPr>
            <w:tcW w:w="3780" w:type="dxa"/>
            <w:gridSpan w:val="4"/>
            <w:tcBorders>
              <w:top w:val="single" w:sz="4" w:space="0" w:color="auto"/>
              <w:left w:val="single" w:sz="4" w:space="0" w:color="auto"/>
              <w:bottom w:val="single" w:sz="4" w:space="0" w:color="auto"/>
              <w:right w:val="single" w:sz="4" w:space="0" w:color="auto"/>
            </w:tcBorders>
          </w:tcPr>
          <w:p w14:paraId="72AF831D" w14:textId="77777777" w:rsidR="00D16D50" w:rsidRPr="005A69B2" w:rsidRDefault="00D16D50" w:rsidP="007E0237">
            <w:pPr>
              <w:pStyle w:val="ListParagraph"/>
              <w:numPr>
                <w:ilvl w:val="0"/>
                <w:numId w:val="1"/>
              </w:numPr>
              <w:rPr>
                <w:rFonts w:ascii="Times New Roman" w:eastAsia="Calibri" w:hAnsi="Times New Roman"/>
                <w:sz w:val="20"/>
              </w:rPr>
            </w:pPr>
            <w:r w:rsidRPr="005A69B2">
              <w:rPr>
                <w:rFonts w:ascii="Times New Roman" w:eastAsia="Calibri" w:hAnsi="Times New Roman"/>
                <w:sz w:val="20"/>
              </w:rPr>
              <w:t>Interventions and Instructional Support to Develop Academic Skills</w:t>
            </w:r>
          </w:p>
        </w:tc>
        <w:tc>
          <w:tcPr>
            <w:tcW w:w="810" w:type="dxa"/>
            <w:tcBorders>
              <w:top w:val="single" w:sz="4" w:space="0" w:color="auto"/>
              <w:left w:val="single" w:sz="4" w:space="0" w:color="auto"/>
              <w:bottom w:val="single" w:sz="4" w:space="0" w:color="auto"/>
              <w:right w:val="single" w:sz="4" w:space="0" w:color="auto"/>
            </w:tcBorders>
          </w:tcPr>
          <w:p w14:paraId="3DEFE385" w14:textId="77777777" w:rsidR="00D16D50" w:rsidRPr="00D0009F" w:rsidRDefault="00D16D50" w:rsidP="007E0237">
            <w:pPr>
              <w:jc w:val="right"/>
              <w:rPr>
                <w:rFonts w:ascii="Times New Roman" w:hAnsi="Times New Roman" w:cs="Times New Roman"/>
                <w:highlight w:val="yellow"/>
              </w:rPr>
            </w:pPr>
            <w:r w:rsidRPr="00D0009F">
              <w:rPr>
                <w:rFonts w:ascii="Times New Roman" w:hAnsi="Times New Roman" w:cs="Times New Roman"/>
                <w:highlight w:val="yellow"/>
              </w:rPr>
              <w:t>100</w:t>
            </w:r>
          </w:p>
        </w:tc>
        <w:tc>
          <w:tcPr>
            <w:tcW w:w="718" w:type="dxa"/>
            <w:tcBorders>
              <w:top w:val="single" w:sz="4" w:space="0" w:color="auto"/>
              <w:left w:val="single" w:sz="4" w:space="0" w:color="auto"/>
              <w:bottom w:val="single" w:sz="4" w:space="0" w:color="auto"/>
              <w:right w:val="single" w:sz="4" w:space="0" w:color="auto"/>
            </w:tcBorders>
          </w:tcPr>
          <w:p w14:paraId="36F84227" w14:textId="77777777" w:rsidR="00D16D50" w:rsidRPr="00D0009F" w:rsidRDefault="00D16D50" w:rsidP="007E0237">
            <w:pPr>
              <w:jc w:val="right"/>
              <w:rPr>
                <w:rFonts w:ascii="Times New Roman" w:hAnsi="Times New Roman" w:cs="Times New Roman"/>
                <w:highlight w:val="yellow"/>
              </w:rPr>
            </w:pPr>
            <w:r w:rsidRPr="00D0009F">
              <w:rPr>
                <w:rFonts w:ascii="Times New Roman" w:hAnsi="Times New Roman" w:cs="Times New Roman"/>
                <w:highlight w:val="yellow"/>
              </w:rPr>
              <w:t>--</w:t>
            </w:r>
          </w:p>
        </w:tc>
      </w:tr>
      <w:tr w:rsidR="00D16D50" w:rsidRPr="009D7B53" w14:paraId="0F3DBF6A" w14:textId="77777777" w:rsidTr="00D16D50">
        <w:tc>
          <w:tcPr>
            <w:tcW w:w="1615" w:type="dxa"/>
            <w:tcBorders>
              <w:top w:val="single" w:sz="4" w:space="0" w:color="auto"/>
              <w:left w:val="single" w:sz="4" w:space="0" w:color="auto"/>
              <w:bottom w:val="single" w:sz="4" w:space="0" w:color="auto"/>
              <w:right w:val="single" w:sz="4" w:space="0" w:color="auto"/>
            </w:tcBorders>
          </w:tcPr>
          <w:p w14:paraId="673736E8" w14:textId="77777777" w:rsidR="00D16D50" w:rsidRPr="005A69B2" w:rsidRDefault="00D16D50" w:rsidP="007E0237">
            <w:pPr>
              <w:rPr>
                <w:rFonts w:ascii="Times New Roman" w:hAnsi="Times New Roman"/>
                <w:sz w:val="20"/>
              </w:rPr>
            </w:pPr>
            <w:r>
              <w:rPr>
                <w:rFonts w:ascii="Times New Roman" w:hAnsi="Times New Roman"/>
                <w:sz w:val="20"/>
              </w:rPr>
              <w:t>IV-Element 4.2</w:t>
            </w:r>
          </w:p>
        </w:tc>
        <w:tc>
          <w:tcPr>
            <w:tcW w:w="3780" w:type="dxa"/>
            <w:gridSpan w:val="4"/>
            <w:tcBorders>
              <w:top w:val="single" w:sz="4" w:space="0" w:color="auto"/>
              <w:left w:val="single" w:sz="4" w:space="0" w:color="auto"/>
              <w:bottom w:val="single" w:sz="4" w:space="0" w:color="auto"/>
              <w:right w:val="single" w:sz="4" w:space="0" w:color="auto"/>
            </w:tcBorders>
          </w:tcPr>
          <w:p w14:paraId="4C423F91" w14:textId="77777777" w:rsidR="00D16D50" w:rsidRPr="005A69B2" w:rsidRDefault="00D16D50" w:rsidP="007E0237">
            <w:pPr>
              <w:pStyle w:val="ListParagraph"/>
              <w:numPr>
                <w:ilvl w:val="0"/>
                <w:numId w:val="1"/>
              </w:numPr>
              <w:rPr>
                <w:rFonts w:ascii="Times New Roman" w:eastAsia="Calibri" w:hAnsi="Times New Roman"/>
                <w:sz w:val="20"/>
              </w:rPr>
            </w:pPr>
            <w:r w:rsidRPr="005A69B2">
              <w:rPr>
                <w:rFonts w:ascii="Times New Roman" w:eastAsia="Calibri" w:hAnsi="Times New Roman"/>
                <w:sz w:val="20"/>
              </w:rPr>
              <w:t>Interventions and Mental Health Services to Develop Social and Life Skills</w:t>
            </w:r>
          </w:p>
        </w:tc>
        <w:tc>
          <w:tcPr>
            <w:tcW w:w="810" w:type="dxa"/>
            <w:tcBorders>
              <w:top w:val="single" w:sz="4" w:space="0" w:color="auto"/>
              <w:left w:val="single" w:sz="4" w:space="0" w:color="auto"/>
              <w:bottom w:val="single" w:sz="4" w:space="0" w:color="auto"/>
              <w:right w:val="single" w:sz="4" w:space="0" w:color="auto"/>
            </w:tcBorders>
          </w:tcPr>
          <w:p w14:paraId="59466766" w14:textId="77777777" w:rsidR="00D16D50" w:rsidRPr="00D0009F" w:rsidRDefault="00D16D50" w:rsidP="007E0237">
            <w:pPr>
              <w:jc w:val="right"/>
              <w:rPr>
                <w:rFonts w:ascii="Times New Roman" w:hAnsi="Times New Roman" w:cs="Times New Roman"/>
                <w:highlight w:val="yellow"/>
              </w:rPr>
            </w:pPr>
            <w:r w:rsidRPr="00D0009F">
              <w:rPr>
                <w:rFonts w:ascii="Times New Roman" w:hAnsi="Times New Roman" w:cs="Times New Roman"/>
                <w:highlight w:val="yellow"/>
              </w:rPr>
              <w:t>75</w:t>
            </w:r>
          </w:p>
        </w:tc>
        <w:tc>
          <w:tcPr>
            <w:tcW w:w="718" w:type="dxa"/>
            <w:tcBorders>
              <w:top w:val="single" w:sz="4" w:space="0" w:color="auto"/>
              <w:left w:val="single" w:sz="4" w:space="0" w:color="auto"/>
              <w:bottom w:val="single" w:sz="4" w:space="0" w:color="auto"/>
              <w:right w:val="single" w:sz="4" w:space="0" w:color="auto"/>
            </w:tcBorders>
          </w:tcPr>
          <w:p w14:paraId="7CF99E60" w14:textId="77777777" w:rsidR="00D16D50" w:rsidRPr="00D0009F" w:rsidRDefault="00D16D50" w:rsidP="007E0237">
            <w:pPr>
              <w:jc w:val="right"/>
              <w:rPr>
                <w:rFonts w:ascii="Times New Roman" w:hAnsi="Times New Roman" w:cs="Times New Roman"/>
                <w:highlight w:val="yellow"/>
              </w:rPr>
            </w:pPr>
            <w:r w:rsidRPr="00D0009F">
              <w:rPr>
                <w:rFonts w:ascii="Times New Roman" w:hAnsi="Times New Roman" w:cs="Times New Roman"/>
                <w:highlight w:val="yellow"/>
              </w:rPr>
              <w:t>25</w:t>
            </w:r>
          </w:p>
        </w:tc>
      </w:tr>
      <w:tr w:rsidR="00D16D50" w:rsidRPr="009D7B53" w14:paraId="548125B5" w14:textId="77777777" w:rsidTr="00D16D50">
        <w:tc>
          <w:tcPr>
            <w:tcW w:w="1615" w:type="dxa"/>
            <w:tcBorders>
              <w:top w:val="single" w:sz="4" w:space="0" w:color="auto"/>
              <w:left w:val="single" w:sz="4" w:space="0" w:color="auto"/>
              <w:bottom w:val="single" w:sz="4" w:space="0" w:color="auto"/>
              <w:right w:val="single" w:sz="4" w:space="0" w:color="auto"/>
            </w:tcBorders>
          </w:tcPr>
          <w:p w14:paraId="4EE506C5" w14:textId="77777777" w:rsidR="00D16D50" w:rsidRPr="005A69B2" w:rsidRDefault="00D16D50" w:rsidP="007E0237">
            <w:pPr>
              <w:tabs>
                <w:tab w:val="right" w:pos="5454"/>
              </w:tabs>
              <w:rPr>
                <w:rFonts w:ascii="Times New Roman" w:hAnsi="Times New Roman"/>
                <w:sz w:val="20"/>
              </w:rPr>
            </w:pPr>
            <w:r>
              <w:rPr>
                <w:rFonts w:ascii="Times New Roman" w:hAnsi="Times New Roman"/>
                <w:sz w:val="20"/>
              </w:rPr>
              <w:t>V-Element 5.1</w:t>
            </w:r>
          </w:p>
        </w:tc>
        <w:tc>
          <w:tcPr>
            <w:tcW w:w="3780" w:type="dxa"/>
            <w:gridSpan w:val="4"/>
            <w:tcBorders>
              <w:top w:val="single" w:sz="4" w:space="0" w:color="auto"/>
              <w:left w:val="single" w:sz="4" w:space="0" w:color="auto"/>
              <w:bottom w:val="single" w:sz="4" w:space="0" w:color="auto"/>
              <w:right w:val="single" w:sz="4" w:space="0" w:color="auto"/>
            </w:tcBorders>
          </w:tcPr>
          <w:p w14:paraId="4341956C" w14:textId="77777777" w:rsidR="00D16D50" w:rsidRPr="005A69B2" w:rsidRDefault="00D16D50" w:rsidP="007E0237">
            <w:pPr>
              <w:pStyle w:val="ListParagraph"/>
              <w:numPr>
                <w:ilvl w:val="0"/>
                <w:numId w:val="1"/>
              </w:numPr>
              <w:tabs>
                <w:tab w:val="right" w:pos="5454"/>
              </w:tabs>
              <w:rPr>
                <w:rFonts w:ascii="Times New Roman" w:eastAsia="Calibri" w:hAnsi="Times New Roman"/>
                <w:sz w:val="20"/>
              </w:rPr>
            </w:pPr>
            <w:r w:rsidRPr="005A69B2">
              <w:rPr>
                <w:rFonts w:ascii="Times New Roman" w:eastAsia="Calibri" w:hAnsi="Times New Roman"/>
                <w:sz w:val="20"/>
              </w:rPr>
              <w:t>School-Wide Practices to Promote Learning</w:t>
            </w:r>
          </w:p>
        </w:tc>
        <w:tc>
          <w:tcPr>
            <w:tcW w:w="810" w:type="dxa"/>
            <w:tcBorders>
              <w:top w:val="single" w:sz="4" w:space="0" w:color="auto"/>
              <w:left w:val="single" w:sz="4" w:space="0" w:color="auto"/>
              <w:bottom w:val="single" w:sz="4" w:space="0" w:color="auto"/>
              <w:right w:val="single" w:sz="4" w:space="0" w:color="auto"/>
            </w:tcBorders>
          </w:tcPr>
          <w:p w14:paraId="0C523547" w14:textId="77777777" w:rsidR="00D16D50" w:rsidRPr="00D0009F" w:rsidRDefault="00D16D50" w:rsidP="007E0237">
            <w:pPr>
              <w:jc w:val="right"/>
              <w:rPr>
                <w:rFonts w:ascii="Times New Roman" w:hAnsi="Times New Roman" w:cs="Times New Roman"/>
                <w:highlight w:val="yellow"/>
              </w:rPr>
            </w:pPr>
            <w:r w:rsidRPr="00D0009F">
              <w:rPr>
                <w:rFonts w:ascii="Times New Roman" w:hAnsi="Times New Roman" w:cs="Times New Roman"/>
                <w:highlight w:val="yellow"/>
              </w:rPr>
              <w:t>100</w:t>
            </w:r>
          </w:p>
        </w:tc>
        <w:tc>
          <w:tcPr>
            <w:tcW w:w="718" w:type="dxa"/>
            <w:tcBorders>
              <w:top w:val="single" w:sz="4" w:space="0" w:color="auto"/>
              <w:left w:val="single" w:sz="4" w:space="0" w:color="auto"/>
              <w:bottom w:val="single" w:sz="4" w:space="0" w:color="auto"/>
              <w:right w:val="single" w:sz="4" w:space="0" w:color="auto"/>
            </w:tcBorders>
          </w:tcPr>
          <w:p w14:paraId="48D2A7EE" w14:textId="77777777" w:rsidR="00D16D50" w:rsidRPr="00D0009F" w:rsidRDefault="00D16D50" w:rsidP="007E0237">
            <w:pPr>
              <w:jc w:val="right"/>
              <w:rPr>
                <w:rFonts w:ascii="Times New Roman" w:hAnsi="Times New Roman" w:cs="Times New Roman"/>
                <w:highlight w:val="yellow"/>
              </w:rPr>
            </w:pPr>
          </w:p>
        </w:tc>
      </w:tr>
      <w:tr w:rsidR="00D16D50" w:rsidRPr="009D7B53" w14:paraId="5985A893" w14:textId="77777777" w:rsidTr="00D16D50">
        <w:tc>
          <w:tcPr>
            <w:tcW w:w="1615" w:type="dxa"/>
            <w:tcBorders>
              <w:top w:val="single" w:sz="4" w:space="0" w:color="auto"/>
              <w:left w:val="single" w:sz="4" w:space="0" w:color="auto"/>
              <w:bottom w:val="single" w:sz="4" w:space="0" w:color="auto"/>
              <w:right w:val="single" w:sz="4" w:space="0" w:color="auto"/>
            </w:tcBorders>
          </w:tcPr>
          <w:p w14:paraId="79907F32" w14:textId="77777777" w:rsidR="00D16D50" w:rsidRPr="005A69B2" w:rsidRDefault="00D16D50" w:rsidP="007E0237">
            <w:pPr>
              <w:tabs>
                <w:tab w:val="right" w:pos="5454"/>
              </w:tabs>
              <w:rPr>
                <w:rFonts w:ascii="Times New Roman" w:hAnsi="Times New Roman"/>
                <w:sz w:val="20"/>
              </w:rPr>
            </w:pPr>
            <w:r>
              <w:rPr>
                <w:rFonts w:ascii="Times New Roman" w:hAnsi="Times New Roman"/>
                <w:sz w:val="20"/>
              </w:rPr>
              <w:t>V-Element 5.2</w:t>
            </w:r>
          </w:p>
        </w:tc>
        <w:tc>
          <w:tcPr>
            <w:tcW w:w="3780" w:type="dxa"/>
            <w:gridSpan w:val="4"/>
            <w:tcBorders>
              <w:top w:val="single" w:sz="4" w:space="0" w:color="auto"/>
              <w:left w:val="single" w:sz="4" w:space="0" w:color="auto"/>
              <w:bottom w:val="single" w:sz="4" w:space="0" w:color="auto"/>
              <w:right w:val="single" w:sz="4" w:space="0" w:color="auto"/>
            </w:tcBorders>
          </w:tcPr>
          <w:p w14:paraId="376C9754" w14:textId="77777777" w:rsidR="00D16D50" w:rsidRPr="005A69B2" w:rsidRDefault="00D16D50" w:rsidP="007E0237">
            <w:pPr>
              <w:pStyle w:val="ListParagraph"/>
              <w:numPr>
                <w:ilvl w:val="0"/>
                <w:numId w:val="1"/>
              </w:numPr>
              <w:tabs>
                <w:tab w:val="right" w:pos="5454"/>
              </w:tabs>
              <w:rPr>
                <w:rFonts w:ascii="Times New Roman" w:eastAsia="Calibri" w:hAnsi="Times New Roman"/>
                <w:sz w:val="20"/>
              </w:rPr>
            </w:pPr>
            <w:r w:rsidRPr="005A69B2">
              <w:rPr>
                <w:rFonts w:ascii="Times New Roman" w:eastAsia="Calibri" w:hAnsi="Times New Roman"/>
                <w:sz w:val="20"/>
              </w:rPr>
              <w:t>Preventative and Responsive Services</w:t>
            </w:r>
          </w:p>
        </w:tc>
        <w:tc>
          <w:tcPr>
            <w:tcW w:w="810" w:type="dxa"/>
            <w:tcBorders>
              <w:top w:val="single" w:sz="4" w:space="0" w:color="auto"/>
              <w:left w:val="single" w:sz="4" w:space="0" w:color="auto"/>
              <w:bottom w:val="single" w:sz="4" w:space="0" w:color="auto"/>
              <w:right w:val="single" w:sz="4" w:space="0" w:color="auto"/>
            </w:tcBorders>
          </w:tcPr>
          <w:p w14:paraId="206C32F0" w14:textId="77777777" w:rsidR="00D16D50" w:rsidRPr="00D0009F" w:rsidRDefault="00D16D50" w:rsidP="007E0237">
            <w:pPr>
              <w:jc w:val="right"/>
              <w:rPr>
                <w:rFonts w:ascii="Times New Roman" w:hAnsi="Times New Roman" w:cs="Times New Roman"/>
                <w:highlight w:val="yellow"/>
              </w:rPr>
            </w:pPr>
            <w:r w:rsidRPr="00D0009F">
              <w:rPr>
                <w:rFonts w:ascii="Times New Roman" w:hAnsi="Times New Roman" w:cs="Times New Roman"/>
                <w:highlight w:val="yellow"/>
              </w:rPr>
              <w:t>75</w:t>
            </w:r>
          </w:p>
        </w:tc>
        <w:tc>
          <w:tcPr>
            <w:tcW w:w="718" w:type="dxa"/>
            <w:tcBorders>
              <w:top w:val="single" w:sz="4" w:space="0" w:color="auto"/>
              <w:left w:val="single" w:sz="4" w:space="0" w:color="auto"/>
              <w:bottom w:val="single" w:sz="4" w:space="0" w:color="auto"/>
              <w:right w:val="single" w:sz="4" w:space="0" w:color="auto"/>
            </w:tcBorders>
          </w:tcPr>
          <w:p w14:paraId="71EAD8A2" w14:textId="77777777" w:rsidR="00D16D50" w:rsidRPr="00D0009F" w:rsidRDefault="00D16D50" w:rsidP="007E0237">
            <w:pPr>
              <w:jc w:val="right"/>
              <w:rPr>
                <w:rFonts w:ascii="Times New Roman" w:hAnsi="Times New Roman" w:cs="Times New Roman"/>
                <w:highlight w:val="yellow"/>
              </w:rPr>
            </w:pPr>
            <w:r w:rsidRPr="00D0009F">
              <w:rPr>
                <w:rFonts w:ascii="Times New Roman" w:hAnsi="Times New Roman" w:cs="Times New Roman"/>
                <w:highlight w:val="yellow"/>
              </w:rPr>
              <w:t>25</w:t>
            </w:r>
          </w:p>
        </w:tc>
      </w:tr>
      <w:tr w:rsidR="00D16D50" w:rsidRPr="009D7B53" w14:paraId="322F1196" w14:textId="77777777" w:rsidTr="00D16D50">
        <w:tc>
          <w:tcPr>
            <w:tcW w:w="1615" w:type="dxa"/>
            <w:tcBorders>
              <w:top w:val="single" w:sz="4" w:space="0" w:color="auto"/>
              <w:left w:val="single" w:sz="4" w:space="0" w:color="auto"/>
              <w:bottom w:val="single" w:sz="4" w:space="0" w:color="auto"/>
              <w:right w:val="single" w:sz="4" w:space="0" w:color="auto"/>
            </w:tcBorders>
          </w:tcPr>
          <w:p w14:paraId="77A0F4A1" w14:textId="77777777" w:rsidR="00D16D50" w:rsidRPr="005A69B2" w:rsidRDefault="00D16D50" w:rsidP="007E0237">
            <w:pPr>
              <w:tabs>
                <w:tab w:val="right" w:pos="5454"/>
              </w:tabs>
              <w:rPr>
                <w:rFonts w:ascii="Times New Roman" w:hAnsi="Times New Roman"/>
                <w:sz w:val="20"/>
              </w:rPr>
            </w:pPr>
            <w:r>
              <w:rPr>
                <w:rFonts w:ascii="Times New Roman" w:hAnsi="Times New Roman"/>
                <w:sz w:val="20"/>
              </w:rPr>
              <w:t>VI</w:t>
            </w:r>
          </w:p>
        </w:tc>
        <w:tc>
          <w:tcPr>
            <w:tcW w:w="3780" w:type="dxa"/>
            <w:gridSpan w:val="4"/>
            <w:tcBorders>
              <w:top w:val="single" w:sz="4" w:space="0" w:color="auto"/>
              <w:left w:val="single" w:sz="4" w:space="0" w:color="auto"/>
              <w:bottom w:val="single" w:sz="4" w:space="0" w:color="auto"/>
              <w:right w:val="single" w:sz="4" w:space="0" w:color="auto"/>
            </w:tcBorders>
          </w:tcPr>
          <w:p w14:paraId="74D5AD89" w14:textId="77777777" w:rsidR="00D16D50" w:rsidRPr="005A69B2" w:rsidRDefault="00D16D50" w:rsidP="007E0237">
            <w:pPr>
              <w:pStyle w:val="ListParagraph"/>
              <w:numPr>
                <w:ilvl w:val="0"/>
                <w:numId w:val="1"/>
              </w:numPr>
              <w:tabs>
                <w:tab w:val="right" w:pos="5454"/>
              </w:tabs>
              <w:rPr>
                <w:rFonts w:ascii="Times New Roman" w:eastAsia="Calibri" w:hAnsi="Times New Roman"/>
                <w:sz w:val="20"/>
              </w:rPr>
            </w:pPr>
            <w:r w:rsidRPr="005A69B2">
              <w:rPr>
                <w:rFonts w:ascii="Times New Roman" w:eastAsia="Calibri" w:hAnsi="Times New Roman"/>
                <w:sz w:val="20"/>
              </w:rPr>
              <w:t>Family-School Collaboration Services</w:t>
            </w:r>
          </w:p>
        </w:tc>
        <w:tc>
          <w:tcPr>
            <w:tcW w:w="810" w:type="dxa"/>
            <w:tcBorders>
              <w:top w:val="single" w:sz="4" w:space="0" w:color="auto"/>
              <w:left w:val="single" w:sz="4" w:space="0" w:color="auto"/>
              <w:bottom w:val="single" w:sz="4" w:space="0" w:color="auto"/>
              <w:right w:val="single" w:sz="4" w:space="0" w:color="auto"/>
            </w:tcBorders>
          </w:tcPr>
          <w:p w14:paraId="52280589" w14:textId="77777777" w:rsidR="00D16D50" w:rsidRPr="00D0009F" w:rsidRDefault="00D16D50" w:rsidP="007E0237">
            <w:pPr>
              <w:jc w:val="right"/>
              <w:rPr>
                <w:rFonts w:ascii="Times New Roman" w:hAnsi="Times New Roman" w:cs="Times New Roman"/>
                <w:highlight w:val="yellow"/>
              </w:rPr>
            </w:pPr>
            <w:r w:rsidRPr="00D0009F">
              <w:rPr>
                <w:rFonts w:ascii="Times New Roman" w:hAnsi="Times New Roman" w:cs="Times New Roman"/>
                <w:highlight w:val="yellow"/>
              </w:rPr>
              <w:t>75</w:t>
            </w:r>
          </w:p>
        </w:tc>
        <w:tc>
          <w:tcPr>
            <w:tcW w:w="718" w:type="dxa"/>
            <w:tcBorders>
              <w:top w:val="single" w:sz="4" w:space="0" w:color="auto"/>
              <w:left w:val="single" w:sz="4" w:space="0" w:color="auto"/>
              <w:bottom w:val="single" w:sz="4" w:space="0" w:color="auto"/>
              <w:right w:val="single" w:sz="4" w:space="0" w:color="auto"/>
            </w:tcBorders>
          </w:tcPr>
          <w:p w14:paraId="64692EA3" w14:textId="77777777" w:rsidR="00D16D50" w:rsidRPr="00D0009F" w:rsidRDefault="00D16D50" w:rsidP="007E0237">
            <w:pPr>
              <w:jc w:val="right"/>
              <w:rPr>
                <w:rFonts w:ascii="Times New Roman" w:hAnsi="Times New Roman" w:cs="Times New Roman"/>
                <w:highlight w:val="yellow"/>
              </w:rPr>
            </w:pPr>
            <w:r w:rsidRPr="00D0009F">
              <w:rPr>
                <w:rFonts w:ascii="Times New Roman" w:hAnsi="Times New Roman" w:cs="Times New Roman"/>
                <w:highlight w:val="yellow"/>
              </w:rPr>
              <w:t>25</w:t>
            </w:r>
          </w:p>
        </w:tc>
      </w:tr>
      <w:tr w:rsidR="00D16D50" w:rsidRPr="009D7B53" w14:paraId="3EAB0EC6" w14:textId="77777777" w:rsidTr="00D16D50">
        <w:tc>
          <w:tcPr>
            <w:tcW w:w="1615" w:type="dxa"/>
            <w:tcBorders>
              <w:top w:val="single" w:sz="4" w:space="0" w:color="auto"/>
              <w:left w:val="single" w:sz="4" w:space="0" w:color="auto"/>
              <w:bottom w:val="single" w:sz="4" w:space="0" w:color="auto"/>
              <w:right w:val="single" w:sz="4" w:space="0" w:color="auto"/>
            </w:tcBorders>
          </w:tcPr>
          <w:p w14:paraId="52C27052" w14:textId="77777777" w:rsidR="00D16D50" w:rsidRPr="005A69B2" w:rsidRDefault="00D16D50" w:rsidP="007E0237">
            <w:pPr>
              <w:tabs>
                <w:tab w:val="right" w:pos="5454"/>
              </w:tabs>
              <w:rPr>
                <w:rFonts w:ascii="Times New Roman" w:hAnsi="Times New Roman"/>
                <w:sz w:val="20"/>
              </w:rPr>
            </w:pPr>
            <w:r>
              <w:rPr>
                <w:rFonts w:ascii="Times New Roman" w:hAnsi="Times New Roman"/>
                <w:sz w:val="20"/>
              </w:rPr>
              <w:t>VII</w:t>
            </w:r>
          </w:p>
        </w:tc>
        <w:tc>
          <w:tcPr>
            <w:tcW w:w="3780" w:type="dxa"/>
            <w:gridSpan w:val="4"/>
            <w:tcBorders>
              <w:top w:val="single" w:sz="4" w:space="0" w:color="auto"/>
              <w:left w:val="single" w:sz="4" w:space="0" w:color="auto"/>
              <w:bottom w:val="single" w:sz="4" w:space="0" w:color="auto"/>
              <w:right w:val="single" w:sz="4" w:space="0" w:color="auto"/>
            </w:tcBorders>
          </w:tcPr>
          <w:p w14:paraId="085BE8E9" w14:textId="77777777" w:rsidR="00D16D50" w:rsidRPr="005A69B2" w:rsidRDefault="00D16D50" w:rsidP="007E0237">
            <w:pPr>
              <w:pStyle w:val="ListParagraph"/>
              <w:numPr>
                <w:ilvl w:val="0"/>
                <w:numId w:val="1"/>
              </w:numPr>
              <w:tabs>
                <w:tab w:val="right" w:pos="5454"/>
              </w:tabs>
              <w:rPr>
                <w:rFonts w:ascii="Times New Roman" w:eastAsia="Calibri" w:hAnsi="Times New Roman"/>
                <w:sz w:val="20"/>
              </w:rPr>
            </w:pPr>
            <w:r w:rsidRPr="005A69B2">
              <w:rPr>
                <w:rFonts w:ascii="Times New Roman" w:eastAsia="Calibri" w:hAnsi="Times New Roman"/>
                <w:sz w:val="20"/>
              </w:rPr>
              <w:t>Diversity in Development and Learning</w:t>
            </w:r>
          </w:p>
        </w:tc>
        <w:tc>
          <w:tcPr>
            <w:tcW w:w="810" w:type="dxa"/>
            <w:tcBorders>
              <w:top w:val="single" w:sz="4" w:space="0" w:color="auto"/>
              <w:left w:val="single" w:sz="4" w:space="0" w:color="auto"/>
              <w:bottom w:val="single" w:sz="4" w:space="0" w:color="auto"/>
              <w:right w:val="single" w:sz="4" w:space="0" w:color="auto"/>
            </w:tcBorders>
          </w:tcPr>
          <w:p w14:paraId="13A9567D" w14:textId="77777777" w:rsidR="00D16D50" w:rsidRPr="00D0009F" w:rsidRDefault="00D16D50" w:rsidP="007E0237">
            <w:pPr>
              <w:jc w:val="right"/>
              <w:rPr>
                <w:rFonts w:ascii="Times New Roman" w:hAnsi="Times New Roman" w:cs="Times New Roman"/>
                <w:highlight w:val="yellow"/>
              </w:rPr>
            </w:pPr>
            <w:r w:rsidRPr="00D0009F">
              <w:rPr>
                <w:rFonts w:ascii="Times New Roman" w:hAnsi="Times New Roman" w:cs="Times New Roman"/>
                <w:highlight w:val="yellow"/>
              </w:rPr>
              <w:t>100</w:t>
            </w:r>
          </w:p>
        </w:tc>
        <w:tc>
          <w:tcPr>
            <w:tcW w:w="718" w:type="dxa"/>
            <w:tcBorders>
              <w:top w:val="single" w:sz="4" w:space="0" w:color="auto"/>
              <w:left w:val="single" w:sz="4" w:space="0" w:color="auto"/>
              <w:bottom w:val="single" w:sz="4" w:space="0" w:color="auto"/>
              <w:right w:val="single" w:sz="4" w:space="0" w:color="auto"/>
            </w:tcBorders>
          </w:tcPr>
          <w:p w14:paraId="6267AED5" w14:textId="77777777" w:rsidR="00D16D50" w:rsidRPr="00D0009F" w:rsidRDefault="00D16D50" w:rsidP="007E0237">
            <w:pPr>
              <w:jc w:val="right"/>
              <w:rPr>
                <w:rFonts w:ascii="Times New Roman" w:hAnsi="Times New Roman" w:cs="Times New Roman"/>
                <w:highlight w:val="yellow"/>
              </w:rPr>
            </w:pPr>
            <w:r w:rsidRPr="00D0009F">
              <w:rPr>
                <w:rFonts w:ascii="Times New Roman" w:hAnsi="Times New Roman" w:cs="Times New Roman"/>
                <w:highlight w:val="yellow"/>
              </w:rPr>
              <w:t>--</w:t>
            </w:r>
          </w:p>
        </w:tc>
      </w:tr>
      <w:tr w:rsidR="00D16D50" w:rsidRPr="009D7B53" w14:paraId="0943B71B" w14:textId="77777777" w:rsidTr="00D16D50">
        <w:tc>
          <w:tcPr>
            <w:tcW w:w="1615" w:type="dxa"/>
            <w:tcBorders>
              <w:top w:val="single" w:sz="4" w:space="0" w:color="auto"/>
              <w:left w:val="single" w:sz="4" w:space="0" w:color="auto"/>
              <w:bottom w:val="single" w:sz="4" w:space="0" w:color="auto"/>
              <w:right w:val="single" w:sz="4" w:space="0" w:color="auto"/>
            </w:tcBorders>
          </w:tcPr>
          <w:p w14:paraId="4362A343" w14:textId="77777777" w:rsidR="00D16D50" w:rsidRPr="005A69B2" w:rsidRDefault="00D16D50" w:rsidP="007E0237">
            <w:pPr>
              <w:tabs>
                <w:tab w:val="right" w:pos="5454"/>
              </w:tabs>
              <w:rPr>
                <w:rFonts w:ascii="Times New Roman" w:hAnsi="Times New Roman"/>
                <w:sz w:val="20"/>
              </w:rPr>
            </w:pPr>
            <w:r>
              <w:rPr>
                <w:rFonts w:ascii="Times New Roman" w:hAnsi="Times New Roman"/>
                <w:sz w:val="20"/>
              </w:rPr>
              <w:t>VIII-Element 8.1</w:t>
            </w:r>
          </w:p>
        </w:tc>
        <w:tc>
          <w:tcPr>
            <w:tcW w:w="3780" w:type="dxa"/>
            <w:gridSpan w:val="4"/>
            <w:tcBorders>
              <w:top w:val="single" w:sz="4" w:space="0" w:color="auto"/>
              <w:left w:val="single" w:sz="4" w:space="0" w:color="auto"/>
              <w:bottom w:val="single" w:sz="4" w:space="0" w:color="auto"/>
              <w:right w:val="single" w:sz="4" w:space="0" w:color="auto"/>
            </w:tcBorders>
          </w:tcPr>
          <w:p w14:paraId="3A1E194E" w14:textId="77777777" w:rsidR="00D16D50" w:rsidRPr="005A69B2" w:rsidRDefault="00D16D50" w:rsidP="007E0237">
            <w:pPr>
              <w:pStyle w:val="ListParagraph"/>
              <w:numPr>
                <w:ilvl w:val="0"/>
                <w:numId w:val="1"/>
              </w:numPr>
              <w:tabs>
                <w:tab w:val="right" w:pos="5454"/>
              </w:tabs>
              <w:rPr>
                <w:rFonts w:ascii="Times New Roman" w:eastAsia="Calibri" w:hAnsi="Times New Roman"/>
                <w:sz w:val="20"/>
              </w:rPr>
            </w:pPr>
            <w:r w:rsidRPr="005A69B2">
              <w:rPr>
                <w:rFonts w:ascii="Times New Roman" w:eastAsia="Calibri" w:hAnsi="Times New Roman"/>
                <w:sz w:val="20"/>
              </w:rPr>
              <w:t>Research and Program Evaluation</w:t>
            </w:r>
          </w:p>
        </w:tc>
        <w:tc>
          <w:tcPr>
            <w:tcW w:w="810" w:type="dxa"/>
            <w:tcBorders>
              <w:top w:val="single" w:sz="4" w:space="0" w:color="auto"/>
              <w:left w:val="single" w:sz="4" w:space="0" w:color="auto"/>
              <w:bottom w:val="single" w:sz="4" w:space="0" w:color="auto"/>
              <w:right w:val="single" w:sz="4" w:space="0" w:color="auto"/>
            </w:tcBorders>
          </w:tcPr>
          <w:p w14:paraId="5C785DEE" w14:textId="77777777" w:rsidR="00D16D50" w:rsidRPr="00D0009F" w:rsidRDefault="00D16D50" w:rsidP="007E0237">
            <w:pPr>
              <w:jc w:val="right"/>
              <w:rPr>
                <w:rFonts w:ascii="Times New Roman" w:hAnsi="Times New Roman" w:cs="Times New Roman"/>
                <w:highlight w:val="yellow"/>
              </w:rPr>
            </w:pPr>
            <w:r w:rsidRPr="00D0009F">
              <w:rPr>
                <w:rFonts w:ascii="Times New Roman" w:hAnsi="Times New Roman" w:cs="Times New Roman"/>
                <w:highlight w:val="yellow"/>
              </w:rPr>
              <w:t>100</w:t>
            </w:r>
          </w:p>
        </w:tc>
        <w:tc>
          <w:tcPr>
            <w:tcW w:w="718" w:type="dxa"/>
            <w:tcBorders>
              <w:top w:val="single" w:sz="4" w:space="0" w:color="auto"/>
              <w:left w:val="single" w:sz="4" w:space="0" w:color="auto"/>
              <w:bottom w:val="single" w:sz="4" w:space="0" w:color="auto"/>
              <w:right w:val="single" w:sz="4" w:space="0" w:color="auto"/>
            </w:tcBorders>
          </w:tcPr>
          <w:p w14:paraId="10B84BE1" w14:textId="77777777" w:rsidR="00D16D50" w:rsidRPr="00D0009F" w:rsidRDefault="00D16D50" w:rsidP="007E0237">
            <w:pPr>
              <w:jc w:val="right"/>
              <w:rPr>
                <w:rFonts w:ascii="Times New Roman" w:hAnsi="Times New Roman" w:cs="Times New Roman"/>
                <w:highlight w:val="yellow"/>
              </w:rPr>
            </w:pPr>
            <w:r w:rsidRPr="00D0009F">
              <w:rPr>
                <w:rFonts w:ascii="Times New Roman" w:hAnsi="Times New Roman" w:cs="Times New Roman"/>
                <w:highlight w:val="yellow"/>
              </w:rPr>
              <w:t>--</w:t>
            </w:r>
          </w:p>
        </w:tc>
      </w:tr>
      <w:tr w:rsidR="00D16D50" w:rsidRPr="009D7B53" w14:paraId="14B13D75" w14:textId="77777777" w:rsidTr="00D16D50">
        <w:tc>
          <w:tcPr>
            <w:tcW w:w="1615" w:type="dxa"/>
            <w:tcBorders>
              <w:top w:val="single" w:sz="4" w:space="0" w:color="auto"/>
              <w:left w:val="single" w:sz="4" w:space="0" w:color="auto"/>
              <w:bottom w:val="single" w:sz="4" w:space="0" w:color="auto"/>
              <w:right w:val="single" w:sz="4" w:space="0" w:color="auto"/>
            </w:tcBorders>
          </w:tcPr>
          <w:p w14:paraId="05D43B6A" w14:textId="77777777" w:rsidR="00D16D50" w:rsidRPr="005A69B2" w:rsidRDefault="00D16D50" w:rsidP="007E0237">
            <w:pPr>
              <w:tabs>
                <w:tab w:val="right" w:pos="5454"/>
              </w:tabs>
              <w:rPr>
                <w:rFonts w:ascii="Times New Roman" w:hAnsi="Times New Roman"/>
                <w:sz w:val="20"/>
              </w:rPr>
            </w:pPr>
            <w:r>
              <w:rPr>
                <w:rFonts w:ascii="Times New Roman" w:hAnsi="Times New Roman"/>
                <w:sz w:val="20"/>
              </w:rPr>
              <w:t>VIII-Element 8.2</w:t>
            </w:r>
          </w:p>
        </w:tc>
        <w:tc>
          <w:tcPr>
            <w:tcW w:w="3780" w:type="dxa"/>
            <w:gridSpan w:val="4"/>
            <w:tcBorders>
              <w:top w:val="single" w:sz="4" w:space="0" w:color="auto"/>
              <w:left w:val="single" w:sz="4" w:space="0" w:color="auto"/>
              <w:bottom w:val="single" w:sz="4" w:space="0" w:color="auto"/>
              <w:right w:val="single" w:sz="4" w:space="0" w:color="auto"/>
            </w:tcBorders>
          </w:tcPr>
          <w:p w14:paraId="39F7F241" w14:textId="77777777" w:rsidR="00D16D50" w:rsidRPr="005A69B2" w:rsidRDefault="00D16D50" w:rsidP="007E0237">
            <w:pPr>
              <w:pStyle w:val="ListParagraph"/>
              <w:numPr>
                <w:ilvl w:val="0"/>
                <w:numId w:val="1"/>
              </w:numPr>
              <w:tabs>
                <w:tab w:val="right" w:pos="5454"/>
              </w:tabs>
              <w:rPr>
                <w:rFonts w:ascii="Times New Roman" w:eastAsia="Calibri" w:hAnsi="Times New Roman"/>
                <w:sz w:val="20"/>
              </w:rPr>
            </w:pPr>
            <w:r w:rsidRPr="005A69B2">
              <w:rPr>
                <w:rFonts w:ascii="Times New Roman" w:eastAsia="Calibri" w:hAnsi="Times New Roman"/>
                <w:sz w:val="20"/>
              </w:rPr>
              <w:t>Legal, Ethical, and Professional Practice</w:t>
            </w:r>
          </w:p>
        </w:tc>
        <w:tc>
          <w:tcPr>
            <w:tcW w:w="810" w:type="dxa"/>
            <w:tcBorders>
              <w:top w:val="single" w:sz="4" w:space="0" w:color="auto"/>
              <w:left w:val="single" w:sz="4" w:space="0" w:color="auto"/>
              <w:bottom w:val="single" w:sz="4" w:space="0" w:color="auto"/>
              <w:right w:val="single" w:sz="4" w:space="0" w:color="auto"/>
            </w:tcBorders>
          </w:tcPr>
          <w:p w14:paraId="4552B5BB" w14:textId="77777777" w:rsidR="00D16D50" w:rsidRPr="00D0009F" w:rsidRDefault="00D16D50" w:rsidP="007E0237">
            <w:pPr>
              <w:jc w:val="right"/>
              <w:rPr>
                <w:rFonts w:ascii="Times New Roman" w:hAnsi="Times New Roman" w:cs="Times New Roman"/>
                <w:highlight w:val="yellow"/>
              </w:rPr>
            </w:pPr>
            <w:r w:rsidRPr="00D0009F">
              <w:rPr>
                <w:rFonts w:ascii="Times New Roman" w:hAnsi="Times New Roman" w:cs="Times New Roman"/>
                <w:highlight w:val="yellow"/>
              </w:rPr>
              <w:t>100</w:t>
            </w:r>
          </w:p>
        </w:tc>
        <w:tc>
          <w:tcPr>
            <w:tcW w:w="718" w:type="dxa"/>
            <w:tcBorders>
              <w:top w:val="single" w:sz="4" w:space="0" w:color="auto"/>
              <w:left w:val="single" w:sz="4" w:space="0" w:color="auto"/>
              <w:bottom w:val="single" w:sz="4" w:space="0" w:color="auto"/>
              <w:right w:val="single" w:sz="4" w:space="0" w:color="auto"/>
            </w:tcBorders>
          </w:tcPr>
          <w:p w14:paraId="1112AE31" w14:textId="77777777" w:rsidR="00D16D50" w:rsidRPr="00D0009F" w:rsidRDefault="00D16D50" w:rsidP="007E0237">
            <w:pPr>
              <w:jc w:val="right"/>
              <w:rPr>
                <w:rFonts w:ascii="Times New Roman" w:hAnsi="Times New Roman" w:cs="Times New Roman"/>
                <w:highlight w:val="yellow"/>
              </w:rPr>
            </w:pPr>
            <w:r w:rsidRPr="00D0009F">
              <w:rPr>
                <w:rFonts w:ascii="Times New Roman" w:hAnsi="Times New Roman" w:cs="Times New Roman"/>
                <w:highlight w:val="yellow"/>
              </w:rPr>
              <w:t>--</w:t>
            </w:r>
          </w:p>
        </w:tc>
      </w:tr>
      <w:tr w:rsidR="00D16D50" w:rsidRPr="009D7B53" w14:paraId="6FD8E217" w14:textId="77777777" w:rsidTr="00D16D50">
        <w:tc>
          <w:tcPr>
            <w:tcW w:w="539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8F790F" w14:textId="77777777" w:rsidR="00D16D50" w:rsidRPr="00E71EA3" w:rsidRDefault="00D16D50" w:rsidP="007E0237">
            <w:pPr>
              <w:tabs>
                <w:tab w:val="right" w:pos="5454"/>
              </w:tabs>
              <w:rPr>
                <w:rFonts w:ascii="Times New Roman" w:hAnsi="Times New Roman" w:cs="Times New Roman"/>
                <w:b/>
                <w:bCs/>
              </w:rPr>
            </w:pPr>
            <w:r w:rsidRPr="00E71EA3">
              <w:rPr>
                <w:rFonts w:ascii="Times New Roman" w:hAnsi="Times New Roman" w:cs="Times New Roman"/>
                <w:b/>
                <w:bCs/>
              </w:rPr>
              <w:t xml:space="preserve">Total Mean </w:t>
            </w: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8570C9" w14:textId="77777777" w:rsidR="00D16D50" w:rsidRPr="00D0009F" w:rsidRDefault="00D16D50" w:rsidP="007E0237">
            <w:pPr>
              <w:jc w:val="right"/>
              <w:rPr>
                <w:rFonts w:ascii="Times New Roman" w:hAnsi="Times New Roman" w:cs="Times New Roman"/>
                <w:b/>
                <w:bCs/>
                <w:highlight w:val="yellow"/>
              </w:rPr>
            </w:pPr>
            <w:r w:rsidRPr="00D0009F">
              <w:rPr>
                <w:rFonts w:ascii="Times New Roman" w:hAnsi="Times New Roman" w:cs="Times New Roman"/>
                <w:b/>
                <w:bCs/>
                <w:highlight w:val="yellow"/>
              </w:rPr>
              <w:t>93</w:t>
            </w:r>
          </w:p>
        </w:tc>
        <w:tc>
          <w:tcPr>
            <w:tcW w:w="7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448CC2" w14:textId="77777777" w:rsidR="00D16D50" w:rsidRPr="00D0009F" w:rsidRDefault="00D16D50" w:rsidP="007E0237">
            <w:pPr>
              <w:jc w:val="right"/>
              <w:rPr>
                <w:rFonts w:ascii="Times New Roman" w:hAnsi="Times New Roman" w:cs="Times New Roman"/>
                <w:highlight w:val="yellow"/>
              </w:rPr>
            </w:pPr>
            <w:r w:rsidRPr="00D0009F">
              <w:rPr>
                <w:rFonts w:ascii="Times New Roman" w:hAnsi="Times New Roman" w:cs="Times New Roman"/>
                <w:highlight w:val="yellow"/>
              </w:rPr>
              <w:t>25</w:t>
            </w:r>
          </w:p>
        </w:tc>
      </w:tr>
      <w:tr w:rsidR="00D16D50" w:rsidRPr="009D7B53" w14:paraId="6C185CAC" w14:textId="77777777" w:rsidTr="00D16D50">
        <w:tc>
          <w:tcPr>
            <w:tcW w:w="1615" w:type="dxa"/>
            <w:tcBorders>
              <w:top w:val="single" w:sz="4" w:space="0" w:color="auto"/>
              <w:left w:val="single" w:sz="4" w:space="0" w:color="auto"/>
              <w:bottom w:val="single" w:sz="4" w:space="0" w:color="auto"/>
              <w:right w:val="single" w:sz="4" w:space="0" w:color="auto"/>
            </w:tcBorders>
          </w:tcPr>
          <w:p w14:paraId="6E66709B" w14:textId="77777777" w:rsidR="00D16D50" w:rsidRPr="007D28C7" w:rsidRDefault="00D16D50" w:rsidP="007E0237">
            <w:pPr>
              <w:tabs>
                <w:tab w:val="right" w:pos="5454"/>
              </w:tabs>
              <w:jc w:val="right"/>
              <w:rPr>
                <w:rFonts w:ascii="Times New Roman" w:hAnsi="Times New Roman" w:cs="Times New Roman"/>
                <w:sz w:val="20"/>
                <w:szCs w:val="20"/>
              </w:rPr>
            </w:pPr>
          </w:p>
        </w:tc>
        <w:tc>
          <w:tcPr>
            <w:tcW w:w="3780" w:type="dxa"/>
            <w:gridSpan w:val="4"/>
            <w:tcBorders>
              <w:top w:val="single" w:sz="4" w:space="0" w:color="auto"/>
              <w:left w:val="single" w:sz="4" w:space="0" w:color="auto"/>
              <w:bottom w:val="single" w:sz="4" w:space="0" w:color="auto"/>
              <w:right w:val="single" w:sz="4" w:space="0" w:color="auto"/>
            </w:tcBorders>
          </w:tcPr>
          <w:p w14:paraId="6AFAEC02" w14:textId="77777777" w:rsidR="00D16D50" w:rsidRPr="007D28C7" w:rsidRDefault="00D16D50" w:rsidP="007E0237">
            <w:pPr>
              <w:tabs>
                <w:tab w:val="right" w:pos="5454"/>
              </w:tabs>
              <w:rPr>
                <w:rFonts w:ascii="Times New Roman" w:hAnsi="Times New Roman" w:cs="Times New Roman"/>
                <w:sz w:val="20"/>
                <w:szCs w:val="20"/>
              </w:rPr>
            </w:pPr>
            <w:r w:rsidRPr="007D28C7">
              <w:rPr>
                <w:rFonts w:ascii="Times New Roman" w:hAnsi="Times New Roman" w:cs="Times New Roman"/>
                <w:sz w:val="20"/>
                <w:szCs w:val="20"/>
              </w:rPr>
              <w:t>*Professional Speaking and Writing Skills</w:t>
            </w:r>
          </w:p>
        </w:tc>
        <w:tc>
          <w:tcPr>
            <w:tcW w:w="810" w:type="dxa"/>
            <w:tcBorders>
              <w:top w:val="single" w:sz="4" w:space="0" w:color="auto"/>
              <w:left w:val="single" w:sz="4" w:space="0" w:color="auto"/>
              <w:bottom w:val="single" w:sz="4" w:space="0" w:color="auto"/>
              <w:right w:val="single" w:sz="4" w:space="0" w:color="auto"/>
            </w:tcBorders>
          </w:tcPr>
          <w:p w14:paraId="05D3A5FD" w14:textId="77777777" w:rsidR="00D16D50" w:rsidRPr="00D0009F" w:rsidRDefault="00D16D50" w:rsidP="007E0237">
            <w:pPr>
              <w:jc w:val="right"/>
              <w:rPr>
                <w:rFonts w:ascii="Times New Roman" w:hAnsi="Times New Roman" w:cs="Times New Roman"/>
                <w:highlight w:val="yellow"/>
              </w:rPr>
            </w:pPr>
            <w:r w:rsidRPr="00D0009F">
              <w:rPr>
                <w:rFonts w:ascii="Times New Roman" w:hAnsi="Times New Roman" w:cs="Times New Roman"/>
                <w:highlight w:val="yellow"/>
              </w:rPr>
              <w:t>100</w:t>
            </w:r>
          </w:p>
        </w:tc>
        <w:tc>
          <w:tcPr>
            <w:tcW w:w="718" w:type="dxa"/>
            <w:tcBorders>
              <w:top w:val="single" w:sz="4" w:space="0" w:color="auto"/>
              <w:left w:val="single" w:sz="4" w:space="0" w:color="auto"/>
              <w:bottom w:val="single" w:sz="4" w:space="0" w:color="auto"/>
              <w:right w:val="single" w:sz="4" w:space="0" w:color="auto"/>
            </w:tcBorders>
          </w:tcPr>
          <w:p w14:paraId="23937C68" w14:textId="77777777" w:rsidR="00D16D50" w:rsidRPr="00D0009F" w:rsidRDefault="00D16D50" w:rsidP="007E0237">
            <w:pPr>
              <w:jc w:val="right"/>
              <w:rPr>
                <w:rFonts w:ascii="Times New Roman" w:hAnsi="Times New Roman" w:cs="Times New Roman"/>
                <w:highlight w:val="yellow"/>
              </w:rPr>
            </w:pPr>
            <w:r w:rsidRPr="00D0009F">
              <w:rPr>
                <w:rFonts w:ascii="Times New Roman" w:hAnsi="Times New Roman" w:cs="Times New Roman"/>
                <w:highlight w:val="yellow"/>
              </w:rPr>
              <w:t>--</w:t>
            </w:r>
          </w:p>
        </w:tc>
      </w:tr>
    </w:tbl>
    <w:p w14:paraId="05E8215B" w14:textId="358F7AEE" w:rsidR="009D5C0B" w:rsidRDefault="009D5C0B" w:rsidP="009D5C0B"/>
    <w:p w14:paraId="5C6BBBEC" w14:textId="2C15472B" w:rsidR="007E0237" w:rsidRDefault="007E0237" w:rsidP="009D5C0B"/>
    <w:p w14:paraId="47580ED1" w14:textId="77777777" w:rsidR="007E0237" w:rsidRDefault="007E0237" w:rsidP="009D5C0B"/>
    <w:p w14:paraId="55883B7A" w14:textId="665E9B7F" w:rsidR="009D5C0B" w:rsidRDefault="009D5C0B"/>
    <w:p w14:paraId="568051B8" w14:textId="13CBDFFB" w:rsidR="009D5C0B" w:rsidRDefault="009D5C0B"/>
    <w:p w14:paraId="0F5C5563" w14:textId="77777777" w:rsidR="009D5C0B" w:rsidRDefault="009D5C0B"/>
    <w:sectPr w:rsidR="009D5C0B" w:rsidSect="009D5C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F17BA"/>
    <w:multiLevelType w:val="hybridMultilevel"/>
    <w:tmpl w:val="955C515A"/>
    <w:lvl w:ilvl="0" w:tplc="C58AEBEA">
      <w:start w:val="1"/>
      <w:numFmt w:val="decimal"/>
      <w:suff w:val="space"/>
      <w:lvlText w:val="%1."/>
      <w:lvlJc w:val="left"/>
      <w:pPr>
        <w:ind w:left="288" w:hanging="216"/>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C0B"/>
    <w:rsid w:val="003644F1"/>
    <w:rsid w:val="007E0237"/>
    <w:rsid w:val="009D5C0B"/>
    <w:rsid w:val="00AA2FC7"/>
    <w:rsid w:val="00D16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3E0D0"/>
  <w15:chartTrackingRefBased/>
  <w15:docId w15:val="{190AAE92-3E57-41A0-A250-CAC251C4C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C0B"/>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C0B"/>
    <w:pPr>
      <w:ind w:left="720"/>
      <w:contextualSpacing/>
    </w:pPr>
    <w:rPr>
      <w:rFonts w:ascii="Times" w:eastAsia="Times" w:hAnsi="Times" w:cs="Times New Roman"/>
      <w:szCs w:val="20"/>
      <w:lang w:eastAsia="en-US"/>
    </w:rPr>
  </w:style>
  <w:style w:type="table" w:customStyle="1" w:styleId="TableGrid2">
    <w:name w:val="Table Grid2"/>
    <w:basedOn w:val="TableNormal"/>
    <w:next w:val="TableGrid"/>
    <w:uiPriority w:val="39"/>
    <w:rsid w:val="009D5C0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D5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5C0B"/>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cdmhooser@gmail.com</dc:creator>
  <cp:keywords/>
  <dc:description/>
  <cp:lastModifiedBy>Stephen E Lucas</cp:lastModifiedBy>
  <cp:revision>2</cp:revision>
  <dcterms:created xsi:type="dcterms:W3CDTF">2022-04-28T13:49:00Z</dcterms:created>
  <dcterms:modified xsi:type="dcterms:W3CDTF">2022-04-28T13:49:00Z</dcterms:modified>
</cp:coreProperties>
</file>