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85AAD" w14:textId="4B9AFB7B" w:rsidR="00AA2FC7" w:rsidRDefault="004F0699">
      <w:r>
        <w:t>Given the length of the student teaching evaluation, the holistic scores were used to provide a picture of candidates’ performance. As evidenced by the table below, the majority of candidates were rated as “exceeding standards” on each Illinois Professional Teaching Standard.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710"/>
        <w:gridCol w:w="1710"/>
        <w:gridCol w:w="1525"/>
      </w:tblGrid>
      <w:tr w:rsidR="00817E2E" w14:paraId="7AFD3BD5" w14:textId="77777777" w:rsidTr="00A605EE">
        <w:tc>
          <w:tcPr>
            <w:tcW w:w="9445" w:type="dxa"/>
          </w:tcPr>
          <w:p w14:paraId="6624F553" w14:textId="432BC0CF" w:rsidR="00817E2E" w:rsidRDefault="00817E2E" w:rsidP="00A605EE">
            <w:pPr>
              <w:jc w:val="center"/>
            </w:pPr>
            <w:r>
              <w:t>Rubric Element</w:t>
            </w:r>
          </w:p>
        </w:tc>
        <w:tc>
          <w:tcPr>
            <w:tcW w:w="1710" w:type="dxa"/>
          </w:tcPr>
          <w:p w14:paraId="7CA7078F" w14:textId="77777777" w:rsidR="00817E2E" w:rsidRDefault="00817E2E" w:rsidP="00A605EE">
            <w:pPr>
              <w:jc w:val="center"/>
            </w:pPr>
            <w:r>
              <w:t>Exceeds Standards</w:t>
            </w:r>
          </w:p>
          <w:p w14:paraId="32E44E5D" w14:textId="211B5945" w:rsidR="00817E2E" w:rsidRDefault="00817E2E" w:rsidP="00A605EE">
            <w:pPr>
              <w:jc w:val="center"/>
            </w:pPr>
            <w:r>
              <w:t>4-5</w:t>
            </w:r>
          </w:p>
        </w:tc>
        <w:tc>
          <w:tcPr>
            <w:tcW w:w="1710" w:type="dxa"/>
          </w:tcPr>
          <w:p w14:paraId="79EC6C16" w14:textId="77777777" w:rsidR="00817E2E" w:rsidRDefault="00817E2E" w:rsidP="00A605EE">
            <w:pPr>
              <w:jc w:val="center"/>
            </w:pPr>
            <w:r>
              <w:t>Meets Standards</w:t>
            </w:r>
          </w:p>
          <w:p w14:paraId="7B9F1E1F" w14:textId="7DFB75D5" w:rsidR="00817E2E" w:rsidRDefault="00817E2E" w:rsidP="00A605EE">
            <w:pPr>
              <w:jc w:val="center"/>
            </w:pPr>
            <w:r>
              <w:t>3</w:t>
            </w:r>
          </w:p>
        </w:tc>
        <w:tc>
          <w:tcPr>
            <w:tcW w:w="1525" w:type="dxa"/>
          </w:tcPr>
          <w:p w14:paraId="01CFCEBD" w14:textId="77777777" w:rsidR="00817E2E" w:rsidRDefault="00817E2E" w:rsidP="00A605EE">
            <w:pPr>
              <w:jc w:val="center"/>
            </w:pPr>
            <w:r>
              <w:t>Does Not Meet Standards</w:t>
            </w:r>
          </w:p>
          <w:p w14:paraId="22539163" w14:textId="41E9D129" w:rsidR="00817E2E" w:rsidRDefault="00817E2E" w:rsidP="00A605EE">
            <w:pPr>
              <w:jc w:val="center"/>
            </w:pPr>
            <w:r>
              <w:t>1-2</w:t>
            </w:r>
          </w:p>
        </w:tc>
      </w:tr>
      <w:tr w:rsidR="00817E2E" w14:paraId="42EBC94A" w14:textId="77777777" w:rsidTr="006B0302">
        <w:tc>
          <w:tcPr>
            <w:tcW w:w="9445" w:type="dxa"/>
          </w:tcPr>
          <w:p w14:paraId="5FED5569" w14:textId="44D382FF" w:rsidR="00817E2E" w:rsidRPr="006F47FE" w:rsidRDefault="006F47FE" w:rsidP="006F47F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IPTS Standard 1 (Holistic Rating) The candidate demonstrates understanding of diverse characteristics and abilities of each student and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how individuals develop and learn within the context of their social,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economic, cultural, linguistic, and academic experiences by using these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experiences to create i</w:t>
            </w:r>
            <w:bookmarkStart w:id="0" w:name="_GoBack"/>
            <w:bookmarkEnd w:id="0"/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nstructional opportunities that maximize student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 xml:space="preserve">learning. IPTS Standard 1; </w:t>
            </w:r>
            <w:proofErr w:type="spellStart"/>
            <w:r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6F47FE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6F47FE">
              <w:rPr>
                <w:rFonts w:ascii="NimbusSanL-Regu" w:hAnsi="NimbusSanL-Regu" w:cs="NimbusSanL-Regu"/>
                <w:sz w:val="18"/>
                <w:szCs w:val="18"/>
              </w:rPr>
              <w:t xml:space="preserve"> Standard 1</w:t>
            </w:r>
          </w:p>
        </w:tc>
        <w:tc>
          <w:tcPr>
            <w:tcW w:w="1710" w:type="dxa"/>
            <w:vAlign w:val="center"/>
          </w:tcPr>
          <w:p w14:paraId="2EF280E0" w14:textId="6893FF68" w:rsidR="00F5018A" w:rsidRDefault="00F5018A" w:rsidP="00F5018A">
            <w:pPr>
              <w:jc w:val="center"/>
            </w:pPr>
            <w:r>
              <w:t>80%</w:t>
            </w:r>
          </w:p>
        </w:tc>
        <w:tc>
          <w:tcPr>
            <w:tcW w:w="1710" w:type="dxa"/>
            <w:vAlign w:val="center"/>
          </w:tcPr>
          <w:p w14:paraId="2846E226" w14:textId="525156EB" w:rsidR="00F5018A" w:rsidRDefault="00F5018A" w:rsidP="006B0302">
            <w:pPr>
              <w:jc w:val="center"/>
            </w:pPr>
            <w:r>
              <w:t>18%</w:t>
            </w:r>
          </w:p>
        </w:tc>
        <w:tc>
          <w:tcPr>
            <w:tcW w:w="1525" w:type="dxa"/>
            <w:vAlign w:val="center"/>
          </w:tcPr>
          <w:p w14:paraId="425E9E4D" w14:textId="4DCEC6EB" w:rsidR="00817E2E" w:rsidRDefault="00F5018A" w:rsidP="006B0302">
            <w:pPr>
              <w:jc w:val="center"/>
            </w:pPr>
            <w:r>
              <w:t>1%</w:t>
            </w:r>
          </w:p>
        </w:tc>
      </w:tr>
      <w:tr w:rsidR="00817E2E" w14:paraId="7A6EB638" w14:textId="77777777" w:rsidTr="006B0302">
        <w:tc>
          <w:tcPr>
            <w:tcW w:w="9445" w:type="dxa"/>
          </w:tcPr>
          <w:p w14:paraId="40133939" w14:textId="37025E98" w:rsidR="006F47FE" w:rsidRPr="00F44945" w:rsidRDefault="006F47FE" w:rsidP="006F47F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2 (Holistic Rating) The candidate demonstrates an in-depth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understanding of content area knowledge that includes central concepts,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methods of inquiry, structures of the disciplines, and content area literacy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by creating meaningful learning experiences for each student based upon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interactions among content area and pedagogical knowledge, and</w:t>
            </w:r>
          </w:p>
          <w:p w14:paraId="6A95E323" w14:textId="45105D40" w:rsidR="00817E2E" w:rsidRPr="00F44945" w:rsidRDefault="006F47FE" w:rsidP="006F47FE">
            <w:pPr>
              <w:rPr>
                <w:sz w:val="18"/>
                <w:szCs w:val="18"/>
              </w:rPr>
            </w:pPr>
            <w:proofErr w:type="gramStart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evidence-based</w:t>
            </w:r>
            <w:proofErr w:type="gram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practice. IPTS 2; </w:t>
            </w:r>
            <w:proofErr w:type="spellStart"/>
            <w:r w:rsidR="00F44945"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4, 8</w:t>
            </w:r>
          </w:p>
        </w:tc>
        <w:tc>
          <w:tcPr>
            <w:tcW w:w="1710" w:type="dxa"/>
            <w:vAlign w:val="center"/>
          </w:tcPr>
          <w:p w14:paraId="1337ABF4" w14:textId="3A06D527" w:rsidR="00817E2E" w:rsidRDefault="0086253B" w:rsidP="006B0302">
            <w:pPr>
              <w:jc w:val="center"/>
            </w:pPr>
            <w:r>
              <w:t>83%</w:t>
            </w:r>
          </w:p>
        </w:tc>
        <w:tc>
          <w:tcPr>
            <w:tcW w:w="1710" w:type="dxa"/>
            <w:vAlign w:val="center"/>
          </w:tcPr>
          <w:p w14:paraId="59CC7B3E" w14:textId="2E5E8898" w:rsidR="00817E2E" w:rsidRDefault="0086253B" w:rsidP="006B0302">
            <w:pPr>
              <w:jc w:val="center"/>
            </w:pPr>
            <w:r>
              <w:t>17%</w:t>
            </w:r>
          </w:p>
        </w:tc>
        <w:tc>
          <w:tcPr>
            <w:tcW w:w="1525" w:type="dxa"/>
            <w:vAlign w:val="center"/>
          </w:tcPr>
          <w:p w14:paraId="14A0DDEE" w14:textId="443BD2C4" w:rsidR="00817E2E" w:rsidRDefault="0086253B" w:rsidP="006B0302">
            <w:pPr>
              <w:jc w:val="center"/>
            </w:pPr>
            <w:r>
              <w:t>0%</w:t>
            </w:r>
          </w:p>
        </w:tc>
      </w:tr>
      <w:tr w:rsidR="00817E2E" w14:paraId="179AB284" w14:textId="77777777" w:rsidTr="006B0302">
        <w:tc>
          <w:tcPr>
            <w:tcW w:w="9445" w:type="dxa"/>
          </w:tcPr>
          <w:p w14:paraId="04517C7B" w14:textId="799EC917" w:rsidR="00817E2E" w:rsidRPr="00F44945" w:rsidRDefault="006F47FE" w:rsidP="006F47F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3 (Holistic) The candidate plans and designs instruction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based on content area knowledge, diverse student characteristics, student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performance data, curriculum goals, and the community context. The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teacher plans for ongoing student growth and achievement. IPTS 3;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proofErr w:type="spellStart"/>
            <w:r w:rsidR="00F44945"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2, 7, 8, 9</w:t>
            </w:r>
          </w:p>
        </w:tc>
        <w:tc>
          <w:tcPr>
            <w:tcW w:w="1710" w:type="dxa"/>
            <w:vAlign w:val="center"/>
          </w:tcPr>
          <w:p w14:paraId="45213128" w14:textId="2A3BD6C9" w:rsidR="00817E2E" w:rsidRDefault="0086253B" w:rsidP="006B0302">
            <w:pPr>
              <w:jc w:val="center"/>
            </w:pPr>
            <w:r>
              <w:t>85%</w:t>
            </w:r>
          </w:p>
        </w:tc>
        <w:tc>
          <w:tcPr>
            <w:tcW w:w="1710" w:type="dxa"/>
            <w:vAlign w:val="center"/>
          </w:tcPr>
          <w:p w14:paraId="2567A765" w14:textId="786A19FD" w:rsidR="00817E2E" w:rsidRDefault="0086253B" w:rsidP="006B0302">
            <w:pPr>
              <w:jc w:val="center"/>
            </w:pPr>
            <w:r>
              <w:t>15%</w:t>
            </w:r>
          </w:p>
        </w:tc>
        <w:tc>
          <w:tcPr>
            <w:tcW w:w="1525" w:type="dxa"/>
            <w:vAlign w:val="center"/>
          </w:tcPr>
          <w:p w14:paraId="148D9BB2" w14:textId="394FEE86" w:rsidR="00817E2E" w:rsidRDefault="0086253B" w:rsidP="006B0302">
            <w:pPr>
              <w:jc w:val="center"/>
            </w:pPr>
            <w:r>
              <w:t>0%</w:t>
            </w:r>
          </w:p>
        </w:tc>
      </w:tr>
      <w:tr w:rsidR="00817E2E" w14:paraId="38A04C20" w14:textId="77777777" w:rsidTr="006B0302">
        <w:tc>
          <w:tcPr>
            <w:tcW w:w="9445" w:type="dxa"/>
          </w:tcPr>
          <w:p w14:paraId="24BF23EF" w14:textId="0C537768" w:rsidR="00817E2E" w:rsidRPr="00F44945" w:rsidRDefault="006F47FE" w:rsidP="00F4494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4 (Holistic) The candidate structures a safe and healthy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learning environment that facilitates cultural and linguistic responsiveness,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emotional well-being, self-efficacy, positive social interaction, mutual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respect, active engagement, academic risk-taking, self-motivation, and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personal goal-setting. IPTS 4; </w:t>
            </w:r>
            <w:proofErr w:type="spellStart"/>
            <w:r w:rsidR="00F44945"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2, 3</w:t>
            </w:r>
          </w:p>
        </w:tc>
        <w:tc>
          <w:tcPr>
            <w:tcW w:w="1710" w:type="dxa"/>
            <w:vAlign w:val="center"/>
          </w:tcPr>
          <w:p w14:paraId="53D24138" w14:textId="0D350BDA" w:rsidR="00817E2E" w:rsidRDefault="0086253B" w:rsidP="006B0302">
            <w:pPr>
              <w:jc w:val="center"/>
            </w:pPr>
            <w:r>
              <w:t>87%</w:t>
            </w:r>
          </w:p>
        </w:tc>
        <w:tc>
          <w:tcPr>
            <w:tcW w:w="1710" w:type="dxa"/>
            <w:vAlign w:val="center"/>
          </w:tcPr>
          <w:p w14:paraId="441CE06E" w14:textId="450893AB" w:rsidR="00817E2E" w:rsidRDefault="0086253B" w:rsidP="006B0302">
            <w:pPr>
              <w:jc w:val="center"/>
            </w:pPr>
            <w:r>
              <w:t>12%</w:t>
            </w:r>
          </w:p>
        </w:tc>
        <w:tc>
          <w:tcPr>
            <w:tcW w:w="1525" w:type="dxa"/>
            <w:vAlign w:val="center"/>
          </w:tcPr>
          <w:p w14:paraId="22DAA2B2" w14:textId="1CEE2C52" w:rsidR="00817E2E" w:rsidRDefault="00572B04" w:rsidP="006B0302">
            <w:pPr>
              <w:jc w:val="center"/>
            </w:pPr>
            <w:r>
              <w:t>1</w:t>
            </w:r>
            <w:r w:rsidR="0086253B">
              <w:t>%</w:t>
            </w:r>
          </w:p>
        </w:tc>
      </w:tr>
      <w:tr w:rsidR="00817E2E" w14:paraId="6B015BC4" w14:textId="77777777" w:rsidTr="006B0302">
        <w:tc>
          <w:tcPr>
            <w:tcW w:w="9445" w:type="dxa"/>
          </w:tcPr>
          <w:p w14:paraId="43B8ED0D" w14:textId="1192268B" w:rsidR="006F47FE" w:rsidRPr="00F44945" w:rsidRDefault="006F47FE" w:rsidP="006F47F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5 (Holistic) The candidate differentiates instruction by using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a variety of strategies that support critical and creative thinking, problem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solving,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and continuous growth and learning. This candidate demonstrates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an understanding that the classroom is a dynamic environment by</w:t>
            </w:r>
            <w:r w:rsidR="00F44945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practicing ongoing modification of instruction to enhance learning for each</w:t>
            </w:r>
          </w:p>
          <w:p w14:paraId="789529B5" w14:textId="7C6BC0CC" w:rsidR="00817E2E" w:rsidRPr="00F44945" w:rsidRDefault="006F47FE" w:rsidP="006F47F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student</w:t>
            </w:r>
            <w:proofErr w:type="gram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. IPTS 5; </w:t>
            </w:r>
            <w:proofErr w:type="spellStart"/>
            <w:r w:rsidR="00F44945"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2, 3, 4, 5, 6, 7, 8, 9</w:t>
            </w:r>
          </w:p>
        </w:tc>
        <w:tc>
          <w:tcPr>
            <w:tcW w:w="1710" w:type="dxa"/>
            <w:vAlign w:val="center"/>
          </w:tcPr>
          <w:p w14:paraId="0D6E0CE7" w14:textId="6E22D8CC" w:rsidR="00817E2E" w:rsidRDefault="006E53BE" w:rsidP="006B0302">
            <w:pPr>
              <w:jc w:val="center"/>
            </w:pPr>
            <w:r>
              <w:t>78%</w:t>
            </w:r>
          </w:p>
        </w:tc>
        <w:tc>
          <w:tcPr>
            <w:tcW w:w="1710" w:type="dxa"/>
            <w:vAlign w:val="center"/>
          </w:tcPr>
          <w:p w14:paraId="51F1AF0B" w14:textId="53676AAD" w:rsidR="00817E2E" w:rsidRDefault="0086253B" w:rsidP="006B0302">
            <w:pPr>
              <w:jc w:val="center"/>
            </w:pPr>
            <w:r>
              <w:t>20%</w:t>
            </w:r>
          </w:p>
        </w:tc>
        <w:tc>
          <w:tcPr>
            <w:tcW w:w="1525" w:type="dxa"/>
            <w:vAlign w:val="center"/>
          </w:tcPr>
          <w:p w14:paraId="3FD50A85" w14:textId="4A683789" w:rsidR="00817E2E" w:rsidRDefault="0086253B" w:rsidP="006B0302">
            <w:pPr>
              <w:jc w:val="center"/>
            </w:pPr>
            <w:r>
              <w:t>2%</w:t>
            </w:r>
          </w:p>
        </w:tc>
      </w:tr>
      <w:tr w:rsidR="00817E2E" w14:paraId="00B70E7C" w14:textId="77777777" w:rsidTr="006B0302">
        <w:tc>
          <w:tcPr>
            <w:tcW w:w="9445" w:type="dxa"/>
          </w:tcPr>
          <w:p w14:paraId="2E2A6B09" w14:textId="3FBDE36F" w:rsidR="00817E2E" w:rsidRPr="00F44945" w:rsidRDefault="00F44945" w:rsidP="00F4494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6 (Holistic) The candidate demonstrates foundational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knowledge of reading, writing, and oral communication within the content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area by recognizing and addressing student reading, writing, and oral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communication needs to facilitate the acquisition of content knowledge.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IPTS 6, </w:t>
            </w:r>
            <w:proofErr w:type="spellStart"/>
            <w:r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3, 4, 5, 6, 7, 8, 9</w:t>
            </w:r>
          </w:p>
        </w:tc>
        <w:tc>
          <w:tcPr>
            <w:tcW w:w="1710" w:type="dxa"/>
            <w:vAlign w:val="center"/>
          </w:tcPr>
          <w:p w14:paraId="2C59036D" w14:textId="7C208B24" w:rsidR="00817E2E" w:rsidRDefault="006E53BE" w:rsidP="006B0302">
            <w:pPr>
              <w:jc w:val="center"/>
            </w:pPr>
            <w:r>
              <w:t>83%</w:t>
            </w:r>
          </w:p>
        </w:tc>
        <w:tc>
          <w:tcPr>
            <w:tcW w:w="1710" w:type="dxa"/>
            <w:vAlign w:val="center"/>
          </w:tcPr>
          <w:p w14:paraId="6DE52730" w14:textId="1300B01F" w:rsidR="00817E2E" w:rsidRDefault="006E53BE" w:rsidP="006B0302">
            <w:pPr>
              <w:jc w:val="center"/>
            </w:pPr>
            <w:r>
              <w:t>15%</w:t>
            </w:r>
          </w:p>
        </w:tc>
        <w:tc>
          <w:tcPr>
            <w:tcW w:w="1525" w:type="dxa"/>
            <w:vAlign w:val="center"/>
          </w:tcPr>
          <w:p w14:paraId="0B1D5E4B" w14:textId="4C9A6EBD" w:rsidR="00817E2E" w:rsidRDefault="006E53BE" w:rsidP="006B0302">
            <w:pPr>
              <w:jc w:val="center"/>
            </w:pPr>
            <w:r>
              <w:t>2%</w:t>
            </w:r>
          </w:p>
        </w:tc>
      </w:tr>
      <w:tr w:rsidR="007C5FC1" w14:paraId="699028D8" w14:textId="77777777" w:rsidTr="006B0302">
        <w:tc>
          <w:tcPr>
            <w:tcW w:w="9445" w:type="dxa"/>
          </w:tcPr>
          <w:p w14:paraId="3559355E" w14:textId="0F9C4F82" w:rsidR="00F44945" w:rsidRPr="00F44945" w:rsidRDefault="00F44945" w:rsidP="00F4494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7 (Holistic) The candidate utilizes both formative and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summative assessments for determining student needs, monitoring student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progress, measuring student growth, and evaluating student outcomes. The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candidate makes decisions driven by data about curricular and instructional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effectiveness and adjusts practices to meet the needs of each student.</w:t>
            </w:r>
          </w:p>
          <w:p w14:paraId="09B3571C" w14:textId="58294BFF" w:rsidR="007C5FC1" w:rsidRPr="00F44945" w:rsidRDefault="00F44945" w:rsidP="00F44945">
            <w:pPr>
              <w:rPr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IPTS 7; </w:t>
            </w:r>
            <w:proofErr w:type="spellStart"/>
            <w:r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6, 10</w:t>
            </w:r>
          </w:p>
        </w:tc>
        <w:tc>
          <w:tcPr>
            <w:tcW w:w="1710" w:type="dxa"/>
            <w:vAlign w:val="center"/>
          </w:tcPr>
          <w:p w14:paraId="40217928" w14:textId="10DAD528" w:rsidR="007C5FC1" w:rsidRDefault="006E53BE" w:rsidP="006B0302">
            <w:pPr>
              <w:jc w:val="center"/>
            </w:pPr>
            <w:r>
              <w:t>77%</w:t>
            </w:r>
          </w:p>
        </w:tc>
        <w:tc>
          <w:tcPr>
            <w:tcW w:w="1710" w:type="dxa"/>
            <w:vAlign w:val="center"/>
          </w:tcPr>
          <w:p w14:paraId="5F31CA69" w14:textId="417B85F5" w:rsidR="007C5FC1" w:rsidRDefault="006E53BE" w:rsidP="006B0302">
            <w:pPr>
              <w:jc w:val="center"/>
            </w:pPr>
            <w:r>
              <w:t>22%</w:t>
            </w:r>
          </w:p>
        </w:tc>
        <w:tc>
          <w:tcPr>
            <w:tcW w:w="1525" w:type="dxa"/>
            <w:vAlign w:val="center"/>
          </w:tcPr>
          <w:p w14:paraId="142EFC42" w14:textId="5A3BAF25" w:rsidR="007C5FC1" w:rsidRDefault="006E53BE" w:rsidP="006B0302">
            <w:pPr>
              <w:jc w:val="center"/>
            </w:pPr>
            <w:r>
              <w:t>1%</w:t>
            </w:r>
          </w:p>
        </w:tc>
      </w:tr>
      <w:tr w:rsidR="007C5FC1" w14:paraId="1FE66D9E" w14:textId="77777777" w:rsidTr="006B0302">
        <w:tc>
          <w:tcPr>
            <w:tcW w:w="9445" w:type="dxa"/>
          </w:tcPr>
          <w:p w14:paraId="733F056F" w14:textId="1F3EC535" w:rsidR="007C5FC1" w:rsidRPr="00F44945" w:rsidRDefault="00F44945" w:rsidP="00F4494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8 (Holistic) The candidate builds and maintains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collaborative relationships to foster cognitive, linguistic, physical, and social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and emotional development. This teacher works as a team member with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professional colleagues, students, parents or guardians, and community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members. IPTS 8; </w:t>
            </w:r>
            <w:proofErr w:type="spellStart"/>
            <w:r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1, 3, 5, 7, 9, 10</w:t>
            </w:r>
          </w:p>
        </w:tc>
        <w:tc>
          <w:tcPr>
            <w:tcW w:w="1710" w:type="dxa"/>
            <w:vAlign w:val="center"/>
          </w:tcPr>
          <w:p w14:paraId="53C05568" w14:textId="4F7E62A1" w:rsidR="007C5FC1" w:rsidRDefault="006E53BE" w:rsidP="006B0302">
            <w:pPr>
              <w:jc w:val="center"/>
            </w:pPr>
            <w:r>
              <w:t>82%</w:t>
            </w:r>
          </w:p>
        </w:tc>
        <w:tc>
          <w:tcPr>
            <w:tcW w:w="1710" w:type="dxa"/>
            <w:vAlign w:val="center"/>
          </w:tcPr>
          <w:p w14:paraId="149947C8" w14:textId="4970FBDD" w:rsidR="007C5FC1" w:rsidRDefault="006E53BE" w:rsidP="006B0302">
            <w:pPr>
              <w:jc w:val="center"/>
            </w:pPr>
            <w:r>
              <w:t>17%</w:t>
            </w:r>
          </w:p>
        </w:tc>
        <w:tc>
          <w:tcPr>
            <w:tcW w:w="1525" w:type="dxa"/>
            <w:vAlign w:val="center"/>
          </w:tcPr>
          <w:p w14:paraId="576384B1" w14:textId="6E6CD8DA" w:rsidR="007C5FC1" w:rsidRDefault="006E53BE" w:rsidP="006B0302">
            <w:pPr>
              <w:jc w:val="center"/>
            </w:pPr>
            <w:r>
              <w:t>1%</w:t>
            </w:r>
          </w:p>
        </w:tc>
      </w:tr>
      <w:tr w:rsidR="007C5FC1" w14:paraId="60025BE4" w14:textId="77777777" w:rsidTr="006B0302">
        <w:tc>
          <w:tcPr>
            <w:tcW w:w="9445" w:type="dxa"/>
          </w:tcPr>
          <w:p w14:paraId="07AB2687" w14:textId="43E830E7" w:rsidR="007C5FC1" w:rsidRPr="00F44945" w:rsidRDefault="00F44945" w:rsidP="00F4494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IPTS Standard 9 (Holistic) The candidate demonstrates both ethical and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reflective practices as well as exhibits professionalism; provides leadership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in the learning community; and advocates for students, parents or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guardians, and the profession. IPTS 9; </w:t>
            </w:r>
            <w:proofErr w:type="spellStart"/>
            <w:r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F44945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Pr="00F44945">
              <w:rPr>
                <w:rFonts w:ascii="NimbusSanL-Regu" w:hAnsi="NimbusSanL-Regu" w:cs="NimbusSanL-Regu"/>
                <w:sz w:val="18"/>
                <w:szCs w:val="18"/>
              </w:rPr>
              <w:t xml:space="preserve"> 9, 10</w:t>
            </w:r>
          </w:p>
        </w:tc>
        <w:tc>
          <w:tcPr>
            <w:tcW w:w="1710" w:type="dxa"/>
            <w:vAlign w:val="center"/>
          </w:tcPr>
          <w:p w14:paraId="4BF1B447" w14:textId="3387901C" w:rsidR="007C5FC1" w:rsidRDefault="007A70B8" w:rsidP="006B0302">
            <w:pPr>
              <w:jc w:val="center"/>
            </w:pPr>
            <w:r>
              <w:t>89%</w:t>
            </w:r>
          </w:p>
        </w:tc>
        <w:tc>
          <w:tcPr>
            <w:tcW w:w="1710" w:type="dxa"/>
            <w:vAlign w:val="center"/>
          </w:tcPr>
          <w:p w14:paraId="129DDA38" w14:textId="7D66BE2F" w:rsidR="007C5FC1" w:rsidRDefault="006E53BE" w:rsidP="006B0302">
            <w:pPr>
              <w:jc w:val="center"/>
            </w:pPr>
            <w:r>
              <w:t>11%</w:t>
            </w:r>
          </w:p>
        </w:tc>
        <w:tc>
          <w:tcPr>
            <w:tcW w:w="1525" w:type="dxa"/>
            <w:vAlign w:val="center"/>
          </w:tcPr>
          <w:p w14:paraId="4CC94254" w14:textId="4D2A75D0" w:rsidR="007C5FC1" w:rsidRDefault="006E53BE" w:rsidP="006B0302">
            <w:pPr>
              <w:jc w:val="center"/>
            </w:pPr>
            <w:r>
              <w:t>0%</w:t>
            </w:r>
          </w:p>
        </w:tc>
      </w:tr>
    </w:tbl>
    <w:p w14:paraId="6AD93F3C" w14:textId="77777777" w:rsidR="00817E2E" w:rsidRDefault="00817E2E"/>
    <w:sectPr w:rsidR="00817E2E" w:rsidSect="00817E2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DD6C3" w14:textId="77777777" w:rsidR="00994542" w:rsidRDefault="00994542" w:rsidP="00A605EE">
      <w:pPr>
        <w:spacing w:after="0" w:line="240" w:lineRule="auto"/>
      </w:pPr>
      <w:r>
        <w:separator/>
      </w:r>
    </w:p>
  </w:endnote>
  <w:endnote w:type="continuationSeparator" w:id="0">
    <w:p w14:paraId="7E5D1893" w14:textId="77777777" w:rsidR="00994542" w:rsidRDefault="00994542" w:rsidP="00A6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00D1" w14:textId="77777777" w:rsidR="00994542" w:rsidRDefault="00994542" w:rsidP="00A605EE">
      <w:pPr>
        <w:spacing w:after="0" w:line="240" w:lineRule="auto"/>
      </w:pPr>
      <w:r>
        <w:separator/>
      </w:r>
    </w:p>
  </w:footnote>
  <w:footnote w:type="continuationSeparator" w:id="0">
    <w:p w14:paraId="68EA387B" w14:textId="77777777" w:rsidR="00994542" w:rsidRDefault="00994542" w:rsidP="00A6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70D7" w14:textId="1F136297" w:rsidR="00A605EE" w:rsidRDefault="00937AEA" w:rsidP="00937AEA">
    <w:pPr>
      <w:pStyle w:val="Header"/>
      <w:jc w:val="center"/>
      <w:rPr>
        <w:b/>
        <w:bCs/>
        <w:sz w:val="24"/>
        <w:szCs w:val="24"/>
      </w:rPr>
    </w:pPr>
    <w:r w:rsidRPr="00937AEA">
      <w:rPr>
        <w:b/>
        <w:bCs/>
        <w:sz w:val="24"/>
        <w:szCs w:val="24"/>
      </w:rPr>
      <w:t>202</w:t>
    </w:r>
    <w:r w:rsidR="00C666F6">
      <w:rPr>
        <w:b/>
        <w:bCs/>
        <w:sz w:val="24"/>
        <w:szCs w:val="24"/>
      </w:rPr>
      <w:t>1</w:t>
    </w:r>
    <w:r w:rsidRPr="00937AEA">
      <w:rPr>
        <w:b/>
        <w:bCs/>
        <w:sz w:val="24"/>
        <w:szCs w:val="24"/>
      </w:rPr>
      <w:t>-202</w:t>
    </w:r>
    <w:r w:rsidR="00C666F6">
      <w:rPr>
        <w:b/>
        <w:bCs/>
        <w:sz w:val="24"/>
        <w:szCs w:val="24"/>
      </w:rPr>
      <w:t>2</w:t>
    </w:r>
    <w:r w:rsidR="0070093B">
      <w:rPr>
        <w:b/>
        <w:bCs/>
        <w:sz w:val="24"/>
        <w:szCs w:val="24"/>
      </w:rPr>
      <w:t xml:space="preserve"> </w:t>
    </w:r>
    <w:r w:rsidR="006F47FE">
      <w:rPr>
        <w:b/>
        <w:bCs/>
        <w:sz w:val="24"/>
        <w:szCs w:val="24"/>
      </w:rPr>
      <w:t>Student Teaching Evaluation Data by Illinois Professional Teaching Standard</w:t>
    </w:r>
  </w:p>
  <w:p w14:paraId="45B9F8BF" w14:textId="7BBFD9B0" w:rsidR="007A5311" w:rsidRDefault="007A5311" w:rsidP="00937AEA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N=215</w:t>
    </w:r>
  </w:p>
  <w:p w14:paraId="78DF6D16" w14:textId="77777777" w:rsidR="00A605EE" w:rsidRDefault="00A60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2E"/>
    <w:rsid w:val="000A1B82"/>
    <w:rsid w:val="000E4DCE"/>
    <w:rsid w:val="001D4D0F"/>
    <w:rsid w:val="00315E08"/>
    <w:rsid w:val="004F0699"/>
    <w:rsid w:val="00572B04"/>
    <w:rsid w:val="005C4BD8"/>
    <w:rsid w:val="006B0302"/>
    <w:rsid w:val="006E53BE"/>
    <w:rsid w:val="006F47FE"/>
    <w:rsid w:val="0070093B"/>
    <w:rsid w:val="00711363"/>
    <w:rsid w:val="00777691"/>
    <w:rsid w:val="007A5311"/>
    <w:rsid w:val="007A70B8"/>
    <w:rsid w:val="007C5FC1"/>
    <w:rsid w:val="00817E2E"/>
    <w:rsid w:val="0086253B"/>
    <w:rsid w:val="008A673C"/>
    <w:rsid w:val="00937AEA"/>
    <w:rsid w:val="00994542"/>
    <w:rsid w:val="009C56A9"/>
    <w:rsid w:val="00A605EE"/>
    <w:rsid w:val="00A75DCF"/>
    <w:rsid w:val="00AA2FC7"/>
    <w:rsid w:val="00AB477E"/>
    <w:rsid w:val="00AB70EB"/>
    <w:rsid w:val="00B740BC"/>
    <w:rsid w:val="00BB21C5"/>
    <w:rsid w:val="00BB7E96"/>
    <w:rsid w:val="00C666F6"/>
    <w:rsid w:val="00F44945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01255"/>
  <w15:chartTrackingRefBased/>
  <w15:docId w15:val="{45072C63-45D2-4321-BA2D-F04EFDA2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5EE"/>
  </w:style>
  <w:style w:type="paragraph" w:styleId="Footer">
    <w:name w:val="footer"/>
    <w:basedOn w:val="Normal"/>
    <w:link w:val="FooterChar"/>
    <w:uiPriority w:val="99"/>
    <w:unhideWhenUsed/>
    <w:rsid w:val="00A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cdmhooser@gmail.com</dc:creator>
  <cp:keywords/>
  <dc:description/>
  <cp:lastModifiedBy>Christy M Hooser</cp:lastModifiedBy>
  <cp:revision>6</cp:revision>
  <dcterms:created xsi:type="dcterms:W3CDTF">2022-04-26T14:46:00Z</dcterms:created>
  <dcterms:modified xsi:type="dcterms:W3CDTF">2023-05-03T15:17:00Z</dcterms:modified>
</cp:coreProperties>
</file>