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73812" w14:textId="41643FAA" w:rsidR="002E5F01" w:rsidRDefault="009B1555" w:rsidP="0007207B">
      <w:pPr>
        <w:pStyle w:val="ListParagraph"/>
        <w:spacing w:after="0" w:line="240" w:lineRule="auto"/>
        <w:ind w:left="0"/>
        <w:contextualSpacing w:val="0"/>
        <w:jc w:val="center"/>
        <w:rPr>
          <w:rFonts w:ascii="Times New Roman" w:hAnsi="Times New Roman"/>
          <w:b/>
        </w:rPr>
      </w:pPr>
      <w:r>
        <w:rPr>
          <w:rFonts w:ascii="Times New Roman" w:hAnsi="Times New Roman"/>
          <w:b/>
          <w:noProof/>
          <w:sz w:val="24"/>
          <w:szCs w:val="24"/>
        </w:rPr>
        <mc:AlternateContent>
          <mc:Choice Requires="wps">
            <w:drawing>
              <wp:anchor distT="0" distB="0" distL="114300" distR="114300" simplePos="0" relativeHeight="251658240" behindDoc="0" locked="0" layoutInCell="1" allowOverlap="1" wp14:editId="295A66F2">
                <wp:simplePos x="0" y="0"/>
                <wp:positionH relativeFrom="margin">
                  <wp:posOffset>4871085</wp:posOffset>
                </wp:positionH>
                <wp:positionV relativeFrom="paragraph">
                  <wp:posOffset>-188240</wp:posOffset>
                </wp:positionV>
                <wp:extent cx="1568450" cy="466090"/>
                <wp:effectExtent l="0" t="0" r="1270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466090"/>
                        </a:xfrm>
                        <a:prstGeom prst="rect">
                          <a:avLst/>
                        </a:prstGeom>
                        <a:solidFill>
                          <a:srgbClr val="FFFFFF"/>
                        </a:solidFill>
                        <a:ln w="9525">
                          <a:solidFill>
                            <a:srgbClr val="000000"/>
                          </a:solidFill>
                          <a:miter lim="800000"/>
                          <a:headEnd/>
                          <a:tailEnd/>
                        </a:ln>
                      </wps:spPr>
                      <wps:txbx>
                        <w:txbxContent>
                          <w:p w14:paraId="74C583B7" w14:textId="3D8F8F76" w:rsidR="009B1555" w:rsidRPr="00F81E5E" w:rsidRDefault="009B1555" w:rsidP="009B1555">
                            <w:pPr>
                              <w:spacing w:after="0" w:line="240" w:lineRule="auto"/>
                              <w:rPr>
                                <w:rFonts w:ascii="Calibri Light" w:hAnsi="Calibri Light" w:cs="Calibri Light"/>
                                <w:sz w:val="24"/>
                                <w:szCs w:val="24"/>
                              </w:rPr>
                            </w:pPr>
                            <w:r w:rsidRPr="00F81E5E">
                              <w:rPr>
                                <w:rFonts w:ascii="Calibri Light" w:hAnsi="Calibri Light" w:cs="Calibri Light"/>
                                <w:sz w:val="24"/>
                                <w:szCs w:val="24"/>
                              </w:rPr>
                              <w:t>Agenda Item #</w:t>
                            </w:r>
                            <w:r>
                              <w:rPr>
                                <w:rFonts w:ascii="Calibri Light" w:hAnsi="Calibri Light" w:cs="Calibri Light"/>
                                <w:sz w:val="24"/>
                                <w:szCs w:val="24"/>
                              </w:rPr>
                              <w:t>2</w:t>
                            </w:r>
                            <w:r>
                              <w:rPr>
                                <w:rFonts w:ascii="Calibri Light" w:hAnsi="Calibri Light" w:cs="Calibri Light"/>
                                <w:sz w:val="24"/>
                                <w:szCs w:val="24"/>
                              </w:rPr>
                              <w:t>1-19</w:t>
                            </w:r>
                          </w:p>
                          <w:p w14:paraId="585AF6A5" w14:textId="01159C4B" w:rsidR="009B1555" w:rsidRPr="00F81E5E" w:rsidRDefault="009B1555" w:rsidP="009B1555">
                            <w:pPr>
                              <w:spacing w:after="0" w:line="240" w:lineRule="auto"/>
                              <w:rPr>
                                <w:rFonts w:ascii="Calibri Light" w:hAnsi="Calibri Light" w:cs="Calibri Light"/>
                                <w:sz w:val="24"/>
                                <w:szCs w:val="24"/>
                              </w:rPr>
                            </w:pPr>
                            <w:r w:rsidRPr="00F81E5E">
                              <w:rPr>
                                <w:rFonts w:ascii="Calibri Light" w:hAnsi="Calibri Light" w:cs="Calibri Light"/>
                                <w:sz w:val="24"/>
                                <w:szCs w:val="24"/>
                              </w:rPr>
                              <w:t xml:space="preserve">Effective </w:t>
                            </w:r>
                            <w:proofErr w:type="gramStart"/>
                            <w:r>
                              <w:rPr>
                                <w:rFonts w:ascii="Calibri Light" w:hAnsi="Calibri Light" w:cs="Calibri Light"/>
                                <w:sz w:val="24"/>
                                <w:szCs w:val="24"/>
                              </w:rPr>
                              <w:t>Fall</w:t>
                            </w:r>
                            <w:proofErr w:type="gramEnd"/>
                            <w:r>
                              <w:rPr>
                                <w:rFonts w:ascii="Calibri Light" w:hAnsi="Calibri Light" w:cs="Calibri Light"/>
                                <w:sz w:val="24"/>
                                <w:szCs w:val="24"/>
                              </w:rPr>
                              <w:t xml:space="preserve">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3.55pt;margin-top:-14.8pt;width:123.5pt;height:36.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">
                <v:textbox>
                  <w:txbxContent>
                    <w:p w14:paraId="74C583B7" w14:textId="3D8F8F76" w:rsidR="009B1555" w:rsidRPr="00F81E5E" w:rsidRDefault="009B1555" w:rsidP="009B1555">
                      <w:pPr>
                        <w:spacing w:after="0" w:line="240" w:lineRule="auto"/>
                        <w:rPr>
                          <w:rFonts w:ascii="Calibri Light" w:hAnsi="Calibri Light" w:cs="Calibri Light"/>
                          <w:sz w:val="24"/>
                          <w:szCs w:val="24"/>
                        </w:rPr>
                      </w:pPr>
                      <w:r w:rsidRPr="00F81E5E">
                        <w:rPr>
                          <w:rFonts w:ascii="Calibri Light" w:hAnsi="Calibri Light" w:cs="Calibri Light"/>
                          <w:sz w:val="24"/>
                          <w:szCs w:val="24"/>
                        </w:rPr>
                        <w:t>Agenda Item #</w:t>
                      </w:r>
                      <w:r>
                        <w:rPr>
                          <w:rFonts w:ascii="Calibri Light" w:hAnsi="Calibri Light" w:cs="Calibri Light"/>
                          <w:sz w:val="24"/>
                          <w:szCs w:val="24"/>
                        </w:rPr>
                        <w:t>2</w:t>
                      </w:r>
                      <w:r>
                        <w:rPr>
                          <w:rFonts w:ascii="Calibri Light" w:hAnsi="Calibri Light" w:cs="Calibri Light"/>
                          <w:sz w:val="24"/>
                          <w:szCs w:val="24"/>
                        </w:rPr>
                        <w:t>1-19</w:t>
                      </w:r>
                    </w:p>
                    <w:p w14:paraId="585AF6A5" w14:textId="01159C4B" w:rsidR="009B1555" w:rsidRPr="00F81E5E" w:rsidRDefault="009B1555" w:rsidP="009B1555">
                      <w:pPr>
                        <w:spacing w:after="0" w:line="240" w:lineRule="auto"/>
                        <w:rPr>
                          <w:rFonts w:ascii="Calibri Light" w:hAnsi="Calibri Light" w:cs="Calibri Light"/>
                          <w:sz w:val="24"/>
                          <w:szCs w:val="24"/>
                        </w:rPr>
                      </w:pPr>
                      <w:r w:rsidRPr="00F81E5E">
                        <w:rPr>
                          <w:rFonts w:ascii="Calibri Light" w:hAnsi="Calibri Light" w:cs="Calibri Light"/>
                          <w:sz w:val="24"/>
                          <w:szCs w:val="24"/>
                        </w:rPr>
                        <w:t xml:space="preserve">Effective </w:t>
                      </w:r>
                      <w:proofErr w:type="gramStart"/>
                      <w:r>
                        <w:rPr>
                          <w:rFonts w:ascii="Calibri Light" w:hAnsi="Calibri Light" w:cs="Calibri Light"/>
                          <w:sz w:val="24"/>
                          <w:szCs w:val="24"/>
                        </w:rPr>
                        <w:t>Fall</w:t>
                      </w:r>
                      <w:proofErr w:type="gramEnd"/>
                      <w:r>
                        <w:rPr>
                          <w:rFonts w:ascii="Calibri Light" w:hAnsi="Calibri Light" w:cs="Calibri Light"/>
                          <w:sz w:val="24"/>
                          <w:szCs w:val="24"/>
                        </w:rPr>
                        <w:t xml:space="preserve"> 2021</w:t>
                      </w:r>
                    </w:p>
                  </w:txbxContent>
                </v:textbox>
                <w10:wrap anchorx="margin"/>
              </v:shape>
            </w:pict>
          </mc:Fallback>
        </mc:AlternateContent>
      </w:r>
      <w:r w:rsidR="002E5F01" w:rsidRPr="0007207B">
        <w:rPr>
          <w:rFonts w:ascii="Times New Roman" w:hAnsi="Times New Roman"/>
          <w:b/>
          <w:sz w:val="24"/>
          <w:szCs w:val="24"/>
        </w:rPr>
        <w:t>Eastern Illinois University</w:t>
      </w:r>
      <w:r w:rsidR="002E5F01" w:rsidRPr="00AD7073">
        <w:rPr>
          <w:rFonts w:ascii="Times New Roman" w:hAnsi="Times New Roman"/>
          <w:b/>
        </w:rPr>
        <w:br/>
      </w:r>
      <w:r w:rsidR="002E5F01" w:rsidRPr="0007207B">
        <w:rPr>
          <w:rFonts w:ascii="Times New Roman" w:hAnsi="Times New Roman"/>
          <w:b/>
          <w:sz w:val="28"/>
          <w:szCs w:val="28"/>
        </w:rPr>
        <w:t>New/Revised Course Proposal Format</w:t>
      </w:r>
    </w:p>
    <w:p w14:paraId="020EF817" w14:textId="77777777" w:rsidR="0007207B" w:rsidRPr="0007207B" w:rsidRDefault="0007207B" w:rsidP="0007207B">
      <w:pPr>
        <w:pStyle w:val="ListParagraph"/>
        <w:spacing w:after="0" w:line="240" w:lineRule="auto"/>
        <w:ind w:left="0"/>
        <w:contextualSpacing w:val="0"/>
        <w:jc w:val="center"/>
        <w:rPr>
          <w:rFonts w:ascii="Times New Roman" w:hAnsi="Times New Roman"/>
          <w:b/>
          <w:sz w:val="20"/>
          <w:szCs w:val="20"/>
        </w:rPr>
      </w:pPr>
      <w:r w:rsidRPr="0007207B">
        <w:rPr>
          <w:rFonts w:ascii="Times New Roman" w:hAnsi="Times New Roman"/>
          <w:b/>
          <w:sz w:val="20"/>
          <w:szCs w:val="20"/>
        </w:rPr>
        <w:t>(Approved by CAA on 4/3/14 and CGS on 4/15/14, Effective Fall 2014)</w:t>
      </w:r>
    </w:p>
    <w:p w14:paraId="13502CE7" w14:textId="77777777" w:rsidR="0007207B" w:rsidRDefault="0007207B" w:rsidP="00F104EC">
      <w:pPr>
        <w:spacing w:after="0" w:line="240" w:lineRule="auto"/>
        <w:rPr>
          <w:rFonts w:ascii="Times New Roman" w:hAnsi="Times New Roman"/>
          <w:b/>
          <w:u w:val="single"/>
        </w:rPr>
      </w:pPr>
    </w:p>
    <w:p w14:paraId="05D74349" w14:textId="77777777" w:rsidR="0007207B" w:rsidRPr="00AD7073" w:rsidRDefault="002E5F01" w:rsidP="002E5F01">
      <w:pPr>
        <w:spacing w:after="240" w:line="240" w:lineRule="auto"/>
        <w:rPr>
          <w:rFonts w:ascii="Times New Roman" w:hAnsi="Times New Roman"/>
          <w:b/>
          <w:u w:val="single"/>
        </w:rPr>
      </w:pPr>
      <w:r w:rsidRPr="00AD7073">
        <w:rPr>
          <w:rFonts w:ascii="Times New Roman" w:hAnsi="Times New Roman"/>
          <w:b/>
          <w:u w:val="single"/>
        </w:rPr>
        <w:t>Banner</w:t>
      </w:r>
      <w:r w:rsidR="00CC044A" w:rsidRPr="00AD7073">
        <w:rPr>
          <w:rFonts w:ascii="Times New Roman" w:hAnsi="Times New Roman"/>
          <w:b/>
          <w:u w:val="single"/>
        </w:rPr>
        <w:t>/Catalog</w:t>
      </w:r>
      <w:r w:rsidRPr="00AD7073">
        <w:rPr>
          <w:rFonts w:ascii="Times New Roman" w:hAnsi="Times New Roman"/>
          <w:b/>
          <w:u w:val="single"/>
        </w:rPr>
        <w:t xml:space="preserve"> Information</w:t>
      </w:r>
      <w:r w:rsidR="003B1307">
        <w:rPr>
          <w:rFonts w:ascii="Times New Roman" w:hAnsi="Times New Roman"/>
          <w:b/>
          <w:u w:val="single"/>
        </w:rPr>
        <w:t xml:space="preserve"> (</w:t>
      </w:r>
      <w:r w:rsidR="002A5B93">
        <w:rPr>
          <w:rFonts w:ascii="Times New Roman" w:hAnsi="Times New Roman"/>
          <w:b/>
          <w:u w:val="single"/>
        </w:rPr>
        <w:t>Coversheet</w:t>
      </w:r>
      <w:r w:rsidR="003B1307">
        <w:rPr>
          <w:rFonts w:ascii="Times New Roman" w:hAnsi="Times New Roman"/>
          <w:b/>
          <w:u w:val="single"/>
        </w:rPr>
        <w:t>)</w:t>
      </w:r>
    </w:p>
    <w:p w14:paraId="2E3CF5D4" w14:textId="77777777" w:rsidR="00A14FE4" w:rsidRPr="00AD7073" w:rsidRDefault="00A14FE4" w:rsidP="00A14FE4">
      <w:pPr>
        <w:pStyle w:val="ListParagraph"/>
        <w:numPr>
          <w:ilvl w:val="0"/>
          <w:numId w:val="3"/>
        </w:numPr>
        <w:spacing w:after="240" w:line="240" w:lineRule="auto"/>
        <w:rPr>
          <w:rFonts w:ascii="Times New Roman" w:hAnsi="Times New Roman"/>
          <w:b/>
        </w:rPr>
      </w:pPr>
      <w:r w:rsidRPr="00AD7073">
        <w:rPr>
          <w:rFonts w:ascii="Times New Roman" w:hAnsi="Times New Roman"/>
          <w:b/>
        </w:rPr>
        <w:t>_</w:t>
      </w:r>
      <w:proofErr w:type="spellStart"/>
      <w:r w:rsidR="00434CA8">
        <w:rPr>
          <w:rFonts w:ascii="Times New Roman" w:hAnsi="Times New Roman"/>
          <w:b/>
        </w:rPr>
        <w:t>X</w:t>
      </w:r>
      <w:r w:rsidRPr="00AD7073">
        <w:rPr>
          <w:rFonts w:ascii="Times New Roman" w:hAnsi="Times New Roman"/>
          <w:b/>
        </w:rPr>
        <w:t>___New</w:t>
      </w:r>
      <w:proofErr w:type="spellEnd"/>
      <w:r w:rsidRPr="00AD7073">
        <w:rPr>
          <w:rFonts w:ascii="Times New Roman" w:hAnsi="Times New Roman"/>
          <w:b/>
        </w:rPr>
        <w:t xml:space="preserve"> Course or _____Revision of Existing Course</w:t>
      </w:r>
    </w:p>
    <w:p w14:paraId="73AF833B" w14:textId="77777777" w:rsidR="00A14FE4" w:rsidRPr="00AD7073" w:rsidRDefault="00A14FE4" w:rsidP="00A14FE4">
      <w:pPr>
        <w:pStyle w:val="ListParagraph"/>
        <w:spacing w:after="240" w:line="240" w:lineRule="auto"/>
        <w:ind w:left="360"/>
        <w:rPr>
          <w:rFonts w:ascii="Times New Roman" w:hAnsi="Times New Roman"/>
          <w:b/>
        </w:rPr>
      </w:pPr>
    </w:p>
    <w:p w14:paraId="2F4A57A2" w14:textId="535E895E" w:rsidR="002E5F01" w:rsidRPr="00AD7073" w:rsidRDefault="002E5F01" w:rsidP="002E5F01">
      <w:pPr>
        <w:pStyle w:val="ListParagraph"/>
        <w:numPr>
          <w:ilvl w:val="0"/>
          <w:numId w:val="3"/>
        </w:numPr>
        <w:spacing w:after="240" w:line="240" w:lineRule="auto"/>
        <w:contextualSpacing w:val="0"/>
        <w:rPr>
          <w:rFonts w:ascii="Times New Roman" w:hAnsi="Times New Roman"/>
          <w:b/>
        </w:rPr>
      </w:pPr>
      <w:r w:rsidRPr="00AD7073">
        <w:rPr>
          <w:rFonts w:ascii="Times New Roman" w:hAnsi="Times New Roman"/>
          <w:b/>
        </w:rPr>
        <w:t>Course prefix and number:</w:t>
      </w:r>
      <w:r w:rsidRPr="00AD7073">
        <w:rPr>
          <w:rFonts w:ascii="Times New Roman" w:hAnsi="Times New Roman"/>
        </w:rPr>
        <w:t xml:space="preserve"> </w:t>
      </w:r>
      <w:r w:rsidR="00292023">
        <w:rPr>
          <w:rFonts w:ascii="Times New Roman" w:hAnsi="Times New Roman"/>
          <w:u w:val="single"/>
        </w:rPr>
        <w:tab/>
      </w:r>
      <w:r w:rsidR="00292023" w:rsidRPr="00292023">
        <w:rPr>
          <w:rFonts w:ascii="Times New Roman" w:hAnsi="Times New Roman"/>
          <w:u w:val="single"/>
        </w:rPr>
        <w:t xml:space="preserve">PUBH </w:t>
      </w:r>
      <w:r w:rsidR="005A0D61">
        <w:rPr>
          <w:rFonts w:ascii="Times New Roman" w:hAnsi="Times New Roman"/>
          <w:u w:val="single"/>
        </w:rPr>
        <w:t>3</w:t>
      </w:r>
      <w:r w:rsidR="006455BA">
        <w:rPr>
          <w:rFonts w:ascii="Times New Roman" w:hAnsi="Times New Roman"/>
          <w:u w:val="single"/>
        </w:rPr>
        <w:t>420</w:t>
      </w:r>
      <w:r w:rsidR="00292023">
        <w:rPr>
          <w:rFonts w:ascii="Times New Roman" w:hAnsi="Times New Roman"/>
          <w:u w:val="single"/>
        </w:rPr>
        <w:tab/>
      </w:r>
      <w:r w:rsidRPr="00AD7073">
        <w:rPr>
          <w:rFonts w:ascii="Times New Roman" w:hAnsi="Times New Roman"/>
          <w:b/>
        </w:rPr>
        <w:t xml:space="preserve"> </w:t>
      </w:r>
      <w:bookmarkStart w:id="0" w:name="_GoBack"/>
      <w:bookmarkEnd w:id="0"/>
    </w:p>
    <w:p w14:paraId="5210BC97" w14:textId="0441E830" w:rsidR="002E5F01" w:rsidRPr="00F5203D" w:rsidRDefault="002E5F01" w:rsidP="002E5F01">
      <w:pPr>
        <w:pStyle w:val="ListParagraph"/>
        <w:numPr>
          <w:ilvl w:val="0"/>
          <w:numId w:val="3"/>
        </w:numPr>
        <w:spacing w:after="240" w:line="240" w:lineRule="auto"/>
        <w:contextualSpacing w:val="0"/>
        <w:rPr>
          <w:rFonts w:ascii="Times New Roman" w:hAnsi="Times New Roman"/>
        </w:rPr>
      </w:pPr>
      <w:r w:rsidRPr="00F5203D">
        <w:rPr>
          <w:rFonts w:ascii="Times New Roman" w:hAnsi="Times New Roman"/>
          <w:b/>
        </w:rPr>
        <w:t>Short title:</w:t>
      </w:r>
      <w:r w:rsidRPr="00F5203D">
        <w:rPr>
          <w:rFonts w:ascii="Times New Roman" w:hAnsi="Times New Roman"/>
        </w:rPr>
        <w:t xml:space="preserve"> </w:t>
      </w:r>
      <w:r w:rsidR="00292023" w:rsidRPr="00F5203D">
        <w:rPr>
          <w:rFonts w:ascii="Times New Roman" w:hAnsi="Times New Roman"/>
          <w:u w:val="single"/>
        </w:rPr>
        <w:t>Medical Cannabis</w:t>
      </w:r>
    </w:p>
    <w:p w14:paraId="671FC56B" w14:textId="6A3CAC21" w:rsidR="002E5F01" w:rsidRPr="00F5203D" w:rsidRDefault="002E5F01" w:rsidP="002E5F01">
      <w:pPr>
        <w:pStyle w:val="ListParagraph"/>
        <w:numPr>
          <w:ilvl w:val="0"/>
          <w:numId w:val="3"/>
        </w:numPr>
        <w:spacing w:after="240" w:line="240" w:lineRule="auto"/>
        <w:contextualSpacing w:val="0"/>
        <w:rPr>
          <w:rFonts w:ascii="Times New Roman" w:hAnsi="Times New Roman"/>
        </w:rPr>
      </w:pPr>
      <w:r w:rsidRPr="00F5203D">
        <w:rPr>
          <w:rFonts w:ascii="Times New Roman" w:hAnsi="Times New Roman"/>
          <w:b/>
        </w:rPr>
        <w:t>Long title:</w:t>
      </w:r>
      <w:r w:rsidRPr="00F5203D">
        <w:rPr>
          <w:rFonts w:ascii="Times New Roman" w:hAnsi="Times New Roman"/>
        </w:rPr>
        <w:t xml:space="preserve"> </w:t>
      </w:r>
      <w:r w:rsidR="00D411A7" w:rsidRPr="00F5203D">
        <w:rPr>
          <w:rFonts w:ascii="Times New Roman" w:hAnsi="Times New Roman"/>
          <w:u w:val="single"/>
        </w:rPr>
        <w:t>Introduction to</w:t>
      </w:r>
      <w:r w:rsidR="00D411A7" w:rsidRPr="00F5203D">
        <w:rPr>
          <w:rFonts w:ascii="Times New Roman" w:hAnsi="Times New Roman"/>
        </w:rPr>
        <w:t xml:space="preserve"> </w:t>
      </w:r>
      <w:r w:rsidR="00292023" w:rsidRPr="00F5203D">
        <w:rPr>
          <w:rFonts w:ascii="Times New Roman" w:hAnsi="Times New Roman"/>
          <w:u w:val="single"/>
        </w:rPr>
        <w:t>Medical Cannabis</w:t>
      </w:r>
    </w:p>
    <w:p w14:paraId="48E58E89"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Hours per week:</w:t>
      </w:r>
      <w:r w:rsidRPr="00AD7073">
        <w:rPr>
          <w:rFonts w:ascii="Times New Roman" w:hAnsi="Times New Roman"/>
        </w:rPr>
        <w:t xml:space="preserve"> _</w:t>
      </w:r>
      <w:r w:rsidR="00C62310">
        <w:rPr>
          <w:rFonts w:ascii="Times New Roman" w:hAnsi="Times New Roman"/>
        </w:rPr>
        <w:t>1</w:t>
      </w:r>
      <w:r w:rsidRPr="00AD7073">
        <w:rPr>
          <w:rFonts w:ascii="Times New Roman" w:hAnsi="Times New Roman"/>
        </w:rPr>
        <w:t>_ Class      _</w:t>
      </w:r>
      <w:r w:rsidR="00C62310">
        <w:rPr>
          <w:rFonts w:ascii="Times New Roman" w:hAnsi="Times New Roman"/>
        </w:rPr>
        <w:t>0</w:t>
      </w:r>
      <w:r w:rsidRPr="00AD7073">
        <w:rPr>
          <w:rFonts w:ascii="Times New Roman" w:hAnsi="Times New Roman"/>
        </w:rPr>
        <w:t>__ Lab      _</w:t>
      </w:r>
      <w:r w:rsidR="00C62310">
        <w:rPr>
          <w:rFonts w:ascii="Times New Roman" w:hAnsi="Times New Roman"/>
        </w:rPr>
        <w:t>1</w:t>
      </w:r>
      <w:r w:rsidRPr="00AD7073">
        <w:rPr>
          <w:rFonts w:ascii="Times New Roman" w:hAnsi="Times New Roman"/>
        </w:rPr>
        <w:t>__ Credit</w:t>
      </w:r>
    </w:p>
    <w:p w14:paraId="2999F07E"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Terms:</w:t>
      </w:r>
      <w:r w:rsidRPr="00AD7073">
        <w:rPr>
          <w:rFonts w:ascii="Times New Roman" w:hAnsi="Times New Roman"/>
        </w:rPr>
        <w:t xml:space="preserve"> ___ Fall     ___ Spring     ___ Summer     __</w:t>
      </w:r>
      <w:r w:rsidR="00C62310">
        <w:rPr>
          <w:rFonts w:ascii="Times New Roman" w:hAnsi="Times New Roman"/>
        </w:rPr>
        <w:t>X</w:t>
      </w:r>
      <w:r w:rsidRPr="00AD7073">
        <w:rPr>
          <w:rFonts w:ascii="Times New Roman" w:hAnsi="Times New Roman"/>
        </w:rPr>
        <w:t xml:space="preserve">_ </w:t>
      </w:r>
      <w:r w:rsidRPr="007F7D29">
        <w:rPr>
          <w:rFonts w:ascii="Times New Roman" w:hAnsi="Times New Roman"/>
        </w:rPr>
        <w:t>On demand</w:t>
      </w:r>
    </w:p>
    <w:p w14:paraId="11ABD9A2" w14:textId="0742B97E"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Initial term</w:t>
      </w:r>
      <w:r w:rsidRPr="00AD7073">
        <w:rPr>
          <w:rFonts w:ascii="Times New Roman" w:hAnsi="Times New Roman"/>
        </w:rPr>
        <w:t>: _</w:t>
      </w:r>
      <w:r w:rsidR="00434CA8">
        <w:rPr>
          <w:rFonts w:ascii="Times New Roman" w:hAnsi="Times New Roman"/>
        </w:rPr>
        <w:t>X</w:t>
      </w:r>
      <w:r w:rsidRPr="00AD7073">
        <w:rPr>
          <w:rFonts w:ascii="Times New Roman" w:hAnsi="Times New Roman"/>
        </w:rPr>
        <w:t>__ Fall     ___ Spring     ___ Summer     Year: _</w:t>
      </w:r>
      <w:r w:rsidR="00C62310">
        <w:rPr>
          <w:rFonts w:ascii="Times New Roman" w:hAnsi="Times New Roman"/>
        </w:rPr>
        <w:t>202</w:t>
      </w:r>
      <w:r w:rsidR="00292023">
        <w:rPr>
          <w:rFonts w:ascii="Times New Roman" w:hAnsi="Times New Roman"/>
        </w:rPr>
        <w:t>1</w:t>
      </w:r>
      <w:r w:rsidRPr="00AD7073">
        <w:rPr>
          <w:rFonts w:ascii="Times New Roman" w:hAnsi="Times New Roman"/>
        </w:rPr>
        <w:t>_____</w:t>
      </w:r>
    </w:p>
    <w:p w14:paraId="01F455FE" w14:textId="2CC38AF7" w:rsidR="00FA7747" w:rsidRDefault="002E5F01" w:rsidP="00913B11">
      <w:pPr>
        <w:pStyle w:val="NoSpacing"/>
        <w:numPr>
          <w:ilvl w:val="0"/>
          <w:numId w:val="3"/>
        </w:numPr>
        <w:rPr>
          <w:u w:val="single"/>
        </w:rPr>
      </w:pPr>
      <w:r w:rsidRPr="00913B11">
        <w:rPr>
          <w:b/>
        </w:rPr>
        <w:t>Catalog course description:</w:t>
      </w:r>
      <w:r w:rsidRPr="00AD7073">
        <w:t xml:space="preserve"> </w:t>
      </w:r>
      <w:r w:rsidR="00913B11" w:rsidRPr="00913B11">
        <w:rPr>
          <w:u w:val="single"/>
        </w:rPr>
        <w:t>This course will investigate the therapeutic effects of cannabis on various</w:t>
      </w:r>
      <w:r w:rsidR="00913B11">
        <w:rPr>
          <w:u w:val="single"/>
        </w:rPr>
        <w:t xml:space="preserve"> </w:t>
      </w:r>
      <w:r w:rsidR="00913B11" w:rsidRPr="00913B11">
        <w:rPr>
          <w:u w:val="single"/>
        </w:rPr>
        <w:t xml:space="preserve">medical conditions by exploring </w:t>
      </w:r>
      <w:r w:rsidR="00A74813">
        <w:rPr>
          <w:u w:val="single"/>
        </w:rPr>
        <w:t>the interaction of cannabinoids, terpenes and flavonoids</w:t>
      </w:r>
      <w:r w:rsidR="00913B11">
        <w:rPr>
          <w:u w:val="single"/>
        </w:rPr>
        <w:t xml:space="preserve">.  </w:t>
      </w:r>
      <w:r w:rsidR="00A74813">
        <w:rPr>
          <w:u w:val="single"/>
        </w:rPr>
        <w:t xml:space="preserve">Routes of administration beneficial to medical cannabis patients will be explored. </w:t>
      </w:r>
    </w:p>
    <w:p w14:paraId="3D645F7C" w14:textId="77777777" w:rsidR="00A74813" w:rsidRPr="00913B11" w:rsidRDefault="00A74813" w:rsidP="00A74813">
      <w:pPr>
        <w:pStyle w:val="NoSpacing"/>
        <w:ind w:left="360"/>
        <w:rPr>
          <w:u w:val="single"/>
        </w:rPr>
      </w:pPr>
    </w:p>
    <w:p w14:paraId="1BE32E63"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Course attributes:</w:t>
      </w:r>
    </w:p>
    <w:p w14:paraId="75774D00" w14:textId="0029835D"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General education component: </w:t>
      </w:r>
      <w:r w:rsidR="00292023">
        <w:rPr>
          <w:rFonts w:ascii="Times New Roman" w:hAnsi="Times New Roman"/>
          <w:u w:val="single"/>
        </w:rPr>
        <w:tab/>
      </w:r>
      <w:r w:rsidR="00961653" w:rsidRPr="00292023">
        <w:rPr>
          <w:rFonts w:ascii="Times New Roman" w:hAnsi="Times New Roman"/>
          <w:u w:val="single"/>
        </w:rPr>
        <w:t>N/A</w:t>
      </w:r>
      <w:r w:rsidR="00292023">
        <w:rPr>
          <w:rFonts w:ascii="Times New Roman" w:hAnsi="Times New Roman"/>
          <w:u w:val="single"/>
        </w:rPr>
        <w:tab/>
      </w:r>
    </w:p>
    <w:p w14:paraId="7CD1EC50" w14:textId="77777777" w:rsidR="002E5F01" w:rsidRDefault="00CC09F9" w:rsidP="002E5F01">
      <w:pPr>
        <w:spacing w:after="240" w:line="240" w:lineRule="auto"/>
        <w:ind w:left="360"/>
        <w:rPr>
          <w:rFonts w:ascii="Times New Roman" w:hAnsi="Times New Roman"/>
        </w:rPr>
      </w:pPr>
      <w:r>
        <w:rPr>
          <w:rFonts w:ascii="Times New Roman" w:hAnsi="Times New Roman"/>
        </w:rPr>
        <w:t xml:space="preserve">___ Cultural diversity ___ </w:t>
      </w:r>
      <w:proofErr w:type="gramStart"/>
      <w:r>
        <w:rPr>
          <w:rFonts w:ascii="Times New Roman" w:hAnsi="Times New Roman"/>
        </w:rPr>
        <w:t xml:space="preserve">Honors  </w:t>
      </w:r>
      <w:r w:rsidR="002E5F01" w:rsidRPr="00AD7073">
        <w:rPr>
          <w:rFonts w:ascii="Times New Roman" w:hAnsi="Times New Roman"/>
        </w:rPr>
        <w:t>_</w:t>
      </w:r>
      <w:proofErr w:type="gramEnd"/>
      <w:r w:rsidR="002E5F01" w:rsidRPr="00AD7073">
        <w:rPr>
          <w:rFonts w:ascii="Times New Roman" w:hAnsi="Times New Roman"/>
        </w:rPr>
        <w:t>__ Writing centered     ___ Writing intensive</w:t>
      </w:r>
      <w:r>
        <w:rPr>
          <w:rFonts w:ascii="Times New Roman" w:hAnsi="Times New Roman"/>
        </w:rPr>
        <w:t xml:space="preserve">  ___Writing active</w:t>
      </w:r>
    </w:p>
    <w:p w14:paraId="1C63A7E2" w14:textId="77777777" w:rsidR="00E81459" w:rsidRDefault="00E81459" w:rsidP="00E81459">
      <w:pPr>
        <w:pStyle w:val="ListParagraph"/>
        <w:numPr>
          <w:ilvl w:val="0"/>
          <w:numId w:val="3"/>
        </w:numPr>
        <w:spacing w:after="240"/>
        <w:rPr>
          <w:rFonts w:ascii="Times New Roman" w:hAnsi="Times New Roman"/>
          <w:b/>
        </w:rPr>
      </w:pPr>
      <w:r>
        <w:rPr>
          <w:rFonts w:ascii="Times New Roman" w:hAnsi="Times New Roman"/>
          <w:b/>
        </w:rPr>
        <w:t>Instructional delivery</w:t>
      </w:r>
    </w:p>
    <w:p w14:paraId="362C5574" w14:textId="77777777" w:rsidR="00E81459" w:rsidRPr="00AD7073" w:rsidRDefault="00E81459" w:rsidP="00E81459">
      <w:pPr>
        <w:pStyle w:val="ListParagraph"/>
        <w:spacing w:after="240"/>
        <w:ind w:left="360"/>
        <w:rPr>
          <w:rFonts w:ascii="Times New Roman" w:hAnsi="Times New Roman"/>
          <w:b/>
        </w:rPr>
      </w:pPr>
      <w:r>
        <w:rPr>
          <w:rFonts w:ascii="Times New Roman" w:hAnsi="Times New Roman"/>
          <w:b/>
        </w:rPr>
        <w:t>Type of Course:</w:t>
      </w:r>
    </w:p>
    <w:p w14:paraId="5DD72080" w14:textId="469B7CC0" w:rsidR="00E81459" w:rsidRPr="00AD7073" w:rsidRDefault="00434CA8" w:rsidP="00E81459">
      <w:pPr>
        <w:spacing w:after="240" w:line="240" w:lineRule="auto"/>
        <w:ind w:left="360"/>
        <w:rPr>
          <w:rFonts w:ascii="Times New Roman" w:hAnsi="Times New Roman"/>
        </w:rPr>
      </w:pPr>
      <w:r w:rsidRPr="00292023">
        <w:rPr>
          <w:rFonts w:ascii="Times New Roman" w:hAnsi="Times New Roman"/>
          <w:u w:val="single"/>
        </w:rPr>
        <w:t>X</w:t>
      </w:r>
      <w:r w:rsidR="00E81459" w:rsidRPr="00AD7073">
        <w:rPr>
          <w:rFonts w:ascii="Times New Roman" w:hAnsi="Times New Roman"/>
        </w:rPr>
        <w:t xml:space="preserve"> Lecture     ___ Lab     ___ Lecture/lab combined     ___ Independent study/research</w:t>
      </w:r>
    </w:p>
    <w:p w14:paraId="2106B4C8" w14:textId="77777777" w:rsidR="00E81459" w:rsidRDefault="00E81459" w:rsidP="00E81459">
      <w:pPr>
        <w:spacing w:after="240" w:line="240" w:lineRule="auto"/>
        <w:ind w:left="360"/>
        <w:rPr>
          <w:rFonts w:ascii="Times New Roman" w:hAnsi="Times New Roman"/>
        </w:rPr>
      </w:pPr>
      <w:r w:rsidRPr="00AD7073">
        <w:rPr>
          <w:rFonts w:ascii="Times New Roman" w:hAnsi="Times New Roman"/>
        </w:rPr>
        <w:t>___ Internship     ___ Performance     ___ Practicum/</w:t>
      </w:r>
      <w:proofErr w:type="gramStart"/>
      <w:r w:rsidRPr="00AD7073">
        <w:rPr>
          <w:rFonts w:ascii="Times New Roman" w:hAnsi="Times New Roman"/>
        </w:rPr>
        <w:t>clinical  _</w:t>
      </w:r>
      <w:proofErr w:type="gramEnd"/>
      <w:r w:rsidRPr="00AD7073">
        <w:rPr>
          <w:rFonts w:ascii="Times New Roman" w:hAnsi="Times New Roman"/>
        </w:rPr>
        <w:t>__ Other, s</w:t>
      </w:r>
      <w:r>
        <w:rPr>
          <w:rFonts w:ascii="Times New Roman" w:hAnsi="Times New Roman"/>
        </w:rPr>
        <w:t>pecify: ________________</w:t>
      </w:r>
      <w:r w:rsidRPr="00AD7073">
        <w:rPr>
          <w:rFonts w:ascii="Times New Roman" w:hAnsi="Times New Roman"/>
        </w:rPr>
        <w:t xml:space="preserve">   </w:t>
      </w:r>
    </w:p>
    <w:p w14:paraId="19520DD0" w14:textId="77777777" w:rsidR="00E81459" w:rsidRPr="00E92067" w:rsidRDefault="00E81459" w:rsidP="00E81459">
      <w:pPr>
        <w:spacing w:after="240" w:line="240" w:lineRule="auto"/>
        <w:ind w:left="360"/>
        <w:rPr>
          <w:rFonts w:ascii="Times New Roman" w:hAnsi="Times New Roman"/>
          <w:b/>
        </w:rPr>
      </w:pPr>
      <w:r w:rsidRPr="00E92067">
        <w:rPr>
          <w:rFonts w:ascii="Times New Roman" w:hAnsi="Times New Roman"/>
          <w:b/>
        </w:rPr>
        <w:t>Mode</w:t>
      </w:r>
      <w:r>
        <w:rPr>
          <w:rFonts w:ascii="Times New Roman" w:hAnsi="Times New Roman"/>
          <w:b/>
        </w:rPr>
        <w:t>(</w:t>
      </w:r>
      <w:r w:rsidRPr="00E92067">
        <w:rPr>
          <w:rFonts w:ascii="Times New Roman" w:hAnsi="Times New Roman"/>
          <w:b/>
        </w:rPr>
        <w:t>s</w:t>
      </w:r>
      <w:r>
        <w:rPr>
          <w:rFonts w:ascii="Times New Roman" w:hAnsi="Times New Roman"/>
          <w:b/>
        </w:rPr>
        <w:t>)</w:t>
      </w:r>
      <w:r w:rsidRPr="00E92067">
        <w:rPr>
          <w:rFonts w:ascii="Times New Roman" w:hAnsi="Times New Roman"/>
          <w:b/>
        </w:rPr>
        <w:t xml:space="preserve"> of Delivery:</w:t>
      </w:r>
    </w:p>
    <w:p w14:paraId="7BE89E07" w14:textId="77777777" w:rsidR="00E81459" w:rsidRDefault="00E81459" w:rsidP="00E81459">
      <w:pPr>
        <w:spacing w:after="240" w:line="240" w:lineRule="auto"/>
        <w:ind w:left="360"/>
        <w:rPr>
          <w:rFonts w:ascii="Times New Roman" w:hAnsi="Times New Roman"/>
        </w:rPr>
      </w:pPr>
      <w:r w:rsidRPr="00AD7073">
        <w:rPr>
          <w:rFonts w:ascii="Times New Roman" w:hAnsi="Times New Roman"/>
        </w:rPr>
        <w:t>_</w:t>
      </w:r>
      <w:r w:rsidR="00434CA8">
        <w:rPr>
          <w:rFonts w:ascii="Times New Roman" w:hAnsi="Times New Roman"/>
        </w:rPr>
        <w:t>X</w:t>
      </w:r>
      <w:r w:rsidRPr="00AD7073">
        <w:rPr>
          <w:rFonts w:ascii="Times New Roman" w:hAnsi="Times New Roman"/>
        </w:rPr>
        <w:t xml:space="preserve">__ </w:t>
      </w:r>
      <w:r>
        <w:rPr>
          <w:rFonts w:ascii="Times New Roman" w:hAnsi="Times New Roman"/>
        </w:rPr>
        <w:t xml:space="preserve">Face to Face      </w:t>
      </w:r>
      <w:r w:rsidRPr="00AD7073">
        <w:rPr>
          <w:rFonts w:ascii="Times New Roman" w:hAnsi="Times New Roman"/>
        </w:rPr>
        <w:t>_</w:t>
      </w:r>
      <w:r w:rsidR="00434CA8">
        <w:rPr>
          <w:rFonts w:ascii="Times New Roman" w:hAnsi="Times New Roman"/>
        </w:rPr>
        <w:t>X</w:t>
      </w:r>
      <w:r w:rsidRPr="00AD7073">
        <w:rPr>
          <w:rFonts w:ascii="Times New Roman" w:hAnsi="Times New Roman"/>
        </w:rPr>
        <w:t xml:space="preserve">__ Online </w:t>
      </w:r>
      <w:r>
        <w:rPr>
          <w:rFonts w:ascii="Times New Roman" w:hAnsi="Times New Roman"/>
        </w:rPr>
        <w:t xml:space="preserve">  </w:t>
      </w:r>
      <w:r w:rsidRPr="00AD7073">
        <w:rPr>
          <w:rFonts w:ascii="Times New Roman" w:hAnsi="Times New Roman"/>
        </w:rPr>
        <w:t xml:space="preserve"> </w:t>
      </w:r>
      <w:r>
        <w:rPr>
          <w:rFonts w:ascii="Times New Roman" w:hAnsi="Times New Roman"/>
        </w:rPr>
        <w:t>___ Study Abroad</w:t>
      </w:r>
      <w:r w:rsidRPr="00AD7073">
        <w:rPr>
          <w:rFonts w:ascii="Times New Roman" w:hAnsi="Times New Roman"/>
        </w:rPr>
        <w:t xml:space="preserve">   </w:t>
      </w:r>
    </w:p>
    <w:p w14:paraId="26037EF6" w14:textId="41240F6A" w:rsidR="00E81459" w:rsidRPr="00E66384" w:rsidRDefault="00E81459" w:rsidP="00E81459">
      <w:pPr>
        <w:spacing w:after="240" w:line="240" w:lineRule="auto"/>
        <w:ind w:left="360"/>
        <w:rPr>
          <w:rFonts w:ascii="Times New Roman" w:hAnsi="Times New Roman"/>
          <w:u w:val="single"/>
        </w:rPr>
      </w:pPr>
      <w:r w:rsidRPr="00AD7073">
        <w:rPr>
          <w:rFonts w:ascii="Times New Roman" w:hAnsi="Times New Roman"/>
        </w:rPr>
        <w:t>_</w:t>
      </w:r>
      <w:r w:rsidR="00434CA8">
        <w:rPr>
          <w:rFonts w:ascii="Times New Roman" w:hAnsi="Times New Roman"/>
        </w:rPr>
        <w:t>X</w:t>
      </w:r>
      <w:r w:rsidRPr="00AD7073">
        <w:rPr>
          <w:rFonts w:ascii="Times New Roman" w:hAnsi="Times New Roman"/>
        </w:rPr>
        <w:t>__ Hybrid, specify approximate amount of on-line and face-to-face i</w:t>
      </w:r>
      <w:r>
        <w:rPr>
          <w:rFonts w:ascii="Times New Roman" w:hAnsi="Times New Roman"/>
        </w:rPr>
        <w:t>nstruction</w:t>
      </w:r>
      <w:r w:rsidR="00E66384">
        <w:rPr>
          <w:rFonts w:ascii="Times New Roman" w:hAnsi="Times New Roman"/>
        </w:rPr>
        <w:t xml:space="preserve"> </w:t>
      </w:r>
      <w:r w:rsidR="00C62310" w:rsidRPr="00E66384">
        <w:rPr>
          <w:rFonts w:ascii="Times New Roman" w:hAnsi="Times New Roman"/>
          <w:u w:val="single"/>
        </w:rPr>
        <w:t xml:space="preserve">40% F2F, 60 </w:t>
      </w:r>
      <w:r w:rsidR="00434CA8" w:rsidRPr="00E66384">
        <w:rPr>
          <w:rFonts w:ascii="Times New Roman" w:hAnsi="Times New Roman"/>
          <w:u w:val="single"/>
        </w:rPr>
        <w:t xml:space="preserve">% online </w:t>
      </w:r>
    </w:p>
    <w:p w14:paraId="6F2A6620" w14:textId="77777777" w:rsidR="00F875A4" w:rsidRPr="00AD7073" w:rsidRDefault="004B7D37" w:rsidP="00434CA8">
      <w:pPr>
        <w:pStyle w:val="HTMLPreformatted"/>
        <w:tabs>
          <w:tab w:val="clear" w:pos="916"/>
          <w:tab w:val="clear" w:pos="1832"/>
          <w:tab w:val="left" w:pos="1440"/>
        </w:tabs>
        <w:spacing w:after="240"/>
        <w:ind w:left="360"/>
        <w:rPr>
          <w:rFonts w:ascii="Times New Roman" w:hAnsi="Times New Roman" w:cs="Times New Roman"/>
          <w:sz w:val="22"/>
          <w:szCs w:val="22"/>
        </w:rPr>
      </w:pPr>
      <w:r w:rsidRPr="00AD7073">
        <w:rPr>
          <w:rFonts w:ascii="Times New Roman" w:hAnsi="Times New Roman" w:cs="Times New Roman"/>
          <w:sz w:val="22"/>
          <w:szCs w:val="22"/>
        </w:rPr>
        <w:t>C</w:t>
      </w:r>
      <w:r w:rsidR="00F875A4" w:rsidRPr="00AD7073">
        <w:rPr>
          <w:rFonts w:ascii="Times New Roman" w:hAnsi="Times New Roman" w:cs="Times New Roman"/>
          <w:sz w:val="22"/>
          <w:szCs w:val="22"/>
        </w:rPr>
        <w:t>ourse(s) to be deleted from the catalog once this course is approved.</w:t>
      </w:r>
      <w:r w:rsidR="00DD4714" w:rsidRPr="00AD7073">
        <w:rPr>
          <w:rFonts w:ascii="Times New Roman" w:hAnsi="Times New Roman" w:cs="Times New Roman"/>
          <w:sz w:val="22"/>
          <w:szCs w:val="22"/>
        </w:rPr>
        <w:t xml:space="preserve"> </w:t>
      </w:r>
      <w:r w:rsidR="00F875A4" w:rsidRPr="00AD7073">
        <w:rPr>
          <w:rFonts w:ascii="Times New Roman" w:hAnsi="Times New Roman" w:cs="Times New Roman"/>
          <w:sz w:val="22"/>
          <w:szCs w:val="22"/>
        </w:rPr>
        <w:t>____</w:t>
      </w:r>
      <w:r w:rsidR="00434CA8">
        <w:rPr>
          <w:rFonts w:ascii="Times New Roman" w:hAnsi="Times New Roman" w:cs="Times New Roman"/>
          <w:sz w:val="22"/>
          <w:szCs w:val="22"/>
        </w:rPr>
        <w:t>N/A</w:t>
      </w:r>
      <w:r w:rsidR="00F875A4" w:rsidRPr="00AD7073">
        <w:rPr>
          <w:rFonts w:ascii="Times New Roman" w:hAnsi="Times New Roman" w:cs="Times New Roman"/>
          <w:sz w:val="22"/>
          <w:szCs w:val="22"/>
        </w:rPr>
        <w:t>________</w:t>
      </w:r>
      <w:r w:rsidR="00DD4714" w:rsidRPr="00AD7073">
        <w:rPr>
          <w:rFonts w:ascii="Times New Roman" w:hAnsi="Times New Roman" w:cs="Times New Roman"/>
          <w:sz w:val="22"/>
          <w:szCs w:val="22"/>
        </w:rPr>
        <w:t>______</w:t>
      </w:r>
    </w:p>
    <w:p w14:paraId="489CD3C2"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Equivalent course(s):</w:t>
      </w:r>
      <w:r w:rsidRPr="00AD7073">
        <w:rPr>
          <w:rFonts w:ascii="Times New Roman" w:hAnsi="Times New Roman"/>
        </w:rPr>
        <w:t xml:space="preserve"> __</w:t>
      </w:r>
      <w:r w:rsidR="00434CA8">
        <w:rPr>
          <w:rFonts w:ascii="Times New Roman" w:hAnsi="Times New Roman"/>
        </w:rPr>
        <w:t>N/A</w:t>
      </w:r>
      <w:r w:rsidRPr="00AD7073">
        <w:rPr>
          <w:rFonts w:ascii="Times New Roman" w:hAnsi="Times New Roman"/>
        </w:rPr>
        <w:t>______________________________________________________</w:t>
      </w:r>
    </w:p>
    <w:p w14:paraId="43749650" w14:textId="77777777" w:rsidR="002E5F01" w:rsidRPr="00AD7073" w:rsidRDefault="002E5F01" w:rsidP="0007207B">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Are students allowed to take equivalent course(s)</w:t>
      </w:r>
      <w:r w:rsidR="00A53A8F" w:rsidRPr="00AD7073">
        <w:rPr>
          <w:rFonts w:ascii="Times New Roman" w:hAnsi="Times New Roman"/>
          <w:b/>
        </w:rPr>
        <w:t xml:space="preserve"> for credit</w:t>
      </w:r>
      <w:r w:rsidRPr="00AD7073">
        <w:rPr>
          <w:rFonts w:ascii="Times New Roman" w:hAnsi="Times New Roman"/>
          <w:b/>
        </w:rPr>
        <w:t>?</w:t>
      </w:r>
      <w:r w:rsidRPr="00AD7073">
        <w:rPr>
          <w:rFonts w:ascii="Times New Roman" w:hAnsi="Times New Roman"/>
        </w:rPr>
        <w:t xml:space="preserve">   ___ Yes     ___ No</w:t>
      </w:r>
    </w:p>
    <w:p w14:paraId="6AB756EC"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Prerequisite(s): ___</w:t>
      </w:r>
      <w:r w:rsidR="00434CA8">
        <w:rPr>
          <w:rFonts w:ascii="Times New Roman" w:hAnsi="Times New Roman"/>
          <w:b/>
        </w:rPr>
        <w:t>N/A</w:t>
      </w:r>
      <w:r w:rsidRPr="00AD7073">
        <w:rPr>
          <w:rFonts w:ascii="Times New Roman" w:hAnsi="Times New Roman"/>
          <w:b/>
        </w:rPr>
        <w:t>__________________________________________________________</w:t>
      </w:r>
    </w:p>
    <w:p w14:paraId="168E901A" w14:textId="5424D540" w:rsidR="00A53A8F" w:rsidRPr="00AD7073" w:rsidRDefault="00A53A8F" w:rsidP="002E5F01">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Can prerequisite be taken concurrently?</w:t>
      </w:r>
      <w:r w:rsidRPr="00AD7073">
        <w:rPr>
          <w:rFonts w:ascii="Times New Roman" w:hAnsi="Times New Roman"/>
        </w:rPr>
        <w:t xml:space="preserve"> </w:t>
      </w:r>
      <w:r w:rsidR="00E66384" w:rsidRPr="00E66384">
        <w:rPr>
          <w:rFonts w:ascii="Times New Roman" w:hAnsi="Times New Roman"/>
          <w:b/>
          <w:u w:val="single"/>
        </w:rPr>
        <w:t>N/A</w:t>
      </w:r>
    </w:p>
    <w:p w14:paraId="763AEC4A" w14:textId="3637C885" w:rsidR="00020CBD" w:rsidRPr="009E0DD7" w:rsidRDefault="00020CBD" w:rsidP="00020CBD">
      <w:pPr>
        <w:pStyle w:val="ListParagraph"/>
        <w:numPr>
          <w:ilvl w:val="1"/>
          <w:numId w:val="3"/>
        </w:numPr>
        <w:spacing w:after="240" w:line="240" w:lineRule="auto"/>
        <w:ind w:left="630" w:hanging="270"/>
        <w:contextualSpacing w:val="0"/>
        <w:rPr>
          <w:rFonts w:ascii="Times New Roman" w:hAnsi="Times New Roman"/>
          <w:b/>
        </w:rPr>
      </w:pPr>
      <w:r w:rsidRPr="009E0DD7">
        <w:rPr>
          <w:rFonts w:ascii="Times New Roman" w:hAnsi="Times New Roman"/>
          <w:b/>
        </w:rPr>
        <w:t xml:space="preserve"> Minimum grade required for the prerequisite course(s)?  </w:t>
      </w:r>
      <w:r w:rsidR="00E66384" w:rsidRPr="00E66384">
        <w:rPr>
          <w:rFonts w:ascii="Times New Roman" w:hAnsi="Times New Roman"/>
          <w:b/>
          <w:u w:val="single"/>
        </w:rPr>
        <w:t>N/A</w:t>
      </w:r>
    </w:p>
    <w:p w14:paraId="4D87D196" w14:textId="6AD3FB19" w:rsidR="00020CBD" w:rsidRPr="00C62310" w:rsidRDefault="00020CBD" w:rsidP="00020CBD">
      <w:pPr>
        <w:pStyle w:val="ListParagraph"/>
        <w:numPr>
          <w:ilvl w:val="1"/>
          <w:numId w:val="3"/>
        </w:numPr>
        <w:spacing w:after="240" w:line="240" w:lineRule="auto"/>
        <w:ind w:left="630" w:hanging="270"/>
        <w:contextualSpacing w:val="0"/>
        <w:rPr>
          <w:rFonts w:ascii="Times New Roman" w:hAnsi="Times New Roman"/>
          <w:b/>
        </w:rPr>
      </w:pPr>
      <w:r w:rsidRPr="00AD7073">
        <w:rPr>
          <w:rFonts w:ascii="Times New Roman" w:hAnsi="Times New Roman"/>
          <w:b/>
        </w:rPr>
        <w:lastRenderedPageBreak/>
        <w:t>Use Banner coding to enforce prerequisite course(s)?</w:t>
      </w:r>
      <w:r w:rsidRPr="00AD7073">
        <w:rPr>
          <w:rFonts w:ascii="Times New Roman" w:hAnsi="Times New Roman"/>
        </w:rPr>
        <w:t xml:space="preserve">   </w:t>
      </w:r>
      <w:r w:rsidR="00E66384" w:rsidRPr="00E66384">
        <w:rPr>
          <w:rFonts w:ascii="Times New Roman" w:hAnsi="Times New Roman"/>
          <w:b/>
          <w:u w:val="single"/>
        </w:rPr>
        <w:t>N/A</w:t>
      </w:r>
    </w:p>
    <w:p w14:paraId="6E804753" w14:textId="0FFA2E77" w:rsidR="002E5F01" w:rsidRPr="00C62310" w:rsidRDefault="002E5F01" w:rsidP="00C62310">
      <w:pPr>
        <w:pStyle w:val="ListParagraph"/>
        <w:numPr>
          <w:ilvl w:val="1"/>
          <w:numId w:val="3"/>
        </w:numPr>
        <w:spacing w:after="240" w:line="240" w:lineRule="auto"/>
        <w:ind w:left="630" w:hanging="270"/>
        <w:contextualSpacing w:val="0"/>
        <w:rPr>
          <w:rFonts w:ascii="Times New Roman" w:hAnsi="Times New Roman"/>
          <w:b/>
        </w:rPr>
      </w:pPr>
      <w:r w:rsidRPr="00AD7073">
        <w:rPr>
          <w:rFonts w:ascii="Times New Roman" w:hAnsi="Times New Roman"/>
          <w:b/>
        </w:rPr>
        <w:t>Who may waive prerequisite(s</w:t>
      </w:r>
      <w:r w:rsidR="00E66384">
        <w:rPr>
          <w:rFonts w:ascii="Times New Roman" w:hAnsi="Times New Roman"/>
          <w:b/>
        </w:rPr>
        <w:t xml:space="preserve">)? </w:t>
      </w:r>
      <w:r w:rsidR="00E66384" w:rsidRPr="00E66384">
        <w:rPr>
          <w:rFonts w:ascii="Times New Roman" w:hAnsi="Times New Roman"/>
          <w:b/>
          <w:u w:val="single"/>
        </w:rPr>
        <w:t xml:space="preserve"> N/A</w:t>
      </w:r>
    </w:p>
    <w:p w14:paraId="4A3D2134" w14:textId="77777777" w:rsidR="002E5F01" w:rsidRPr="00AD7073" w:rsidRDefault="002E5F01" w:rsidP="002E5F01">
      <w:pPr>
        <w:spacing w:after="240" w:line="240" w:lineRule="auto"/>
        <w:ind w:left="360" w:firstLine="360"/>
        <w:rPr>
          <w:rFonts w:ascii="Times New Roman" w:hAnsi="Times New Roman"/>
        </w:rPr>
      </w:pPr>
      <w:r w:rsidRPr="00AD7073">
        <w:rPr>
          <w:rFonts w:ascii="Times New Roman" w:hAnsi="Times New Roman"/>
        </w:rPr>
        <w:t>___ No one     ___ Chair     ___ Instructor     ___ Advisor     ___ Other (specify)</w:t>
      </w:r>
    </w:p>
    <w:p w14:paraId="262FB104"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Co-requisite(s):</w:t>
      </w:r>
      <w:r w:rsidRPr="00AD7073">
        <w:rPr>
          <w:rFonts w:ascii="Times New Roman" w:hAnsi="Times New Roman"/>
        </w:rPr>
        <w:t xml:space="preserve"> __</w:t>
      </w:r>
      <w:r w:rsidR="00434CA8">
        <w:rPr>
          <w:rFonts w:ascii="Times New Roman" w:hAnsi="Times New Roman"/>
        </w:rPr>
        <w:t>N/A</w:t>
      </w:r>
      <w:r w:rsidRPr="00AD7073">
        <w:rPr>
          <w:rFonts w:ascii="Times New Roman" w:hAnsi="Times New Roman"/>
        </w:rPr>
        <w:t>___________________________________________________________</w:t>
      </w:r>
    </w:p>
    <w:p w14:paraId="0EA6BA3A" w14:textId="77777777" w:rsidR="00A53A8F" w:rsidRPr="00AD7073" w:rsidRDefault="00A53A8F"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Enrollment restrictions</w:t>
      </w:r>
    </w:p>
    <w:p w14:paraId="2D42F965" w14:textId="77777777" w:rsidR="002E5F01" w:rsidRPr="00AD7073"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 xml:space="preserve">Degrees, colleges, majors, levels, classes which </w:t>
      </w:r>
      <w:r w:rsidRPr="00AD7073">
        <w:rPr>
          <w:rFonts w:ascii="Times New Roman" w:hAnsi="Times New Roman"/>
          <w:b/>
          <w:u w:val="single"/>
        </w:rPr>
        <w:t>may</w:t>
      </w:r>
      <w:r w:rsidRPr="00AD7073">
        <w:rPr>
          <w:rFonts w:ascii="Times New Roman" w:hAnsi="Times New Roman"/>
          <w:b/>
        </w:rPr>
        <w:t xml:space="preserve"> take the course:</w:t>
      </w:r>
      <w:r w:rsidR="00A53A8F" w:rsidRPr="00AD7073">
        <w:rPr>
          <w:rFonts w:ascii="Times New Roman" w:hAnsi="Times New Roman"/>
        </w:rPr>
        <w:t xml:space="preserve"> ___</w:t>
      </w:r>
      <w:r w:rsidR="00EA50B2">
        <w:rPr>
          <w:rFonts w:ascii="Times New Roman" w:hAnsi="Times New Roman"/>
        </w:rPr>
        <w:t>All</w:t>
      </w:r>
      <w:r w:rsidR="00A53A8F" w:rsidRPr="00AD7073">
        <w:rPr>
          <w:rFonts w:ascii="Times New Roman" w:hAnsi="Times New Roman"/>
        </w:rPr>
        <w:t>__________</w:t>
      </w:r>
    </w:p>
    <w:p w14:paraId="7D66659D" w14:textId="77777777" w:rsidR="002E5F01" w:rsidRPr="00AD7073"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 xml:space="preserve">Degrees, colleges, majors, levels, classes which may </w:t>
      </w:r>
      <w:r w:rsidRPr="00AD7073">
        <w:rPr>
          <w:rFonts w:ascii="Times New Roman" w:hAnsi="Times New Roman"/>
          <w:b/>
          <w:u w:val="single"/>
        </w:rPr>
        <w:t>not</w:t>
      </w:r>
      <w:r w:rsidRPr="00AD7073">
        <w:rPr>
          <w:rFonts w:ascii="Times New Roman" w:hAnsi="Times New Roman"/>
          <w:b/>
        </w:rPr>
        <w:t xml:space="preserve"> take the course:</w:t>
      </w:r>
      <w:r w:rsidR="00A53A8F" w:rsidRPr="00AD7073">
        <w:rPr>
          <w:rFonts w:ascii="Times New Roman" w:hAnsi="Times New Roman"/>
        </w:rPr>
        <w:t xml:space="preserve"> ___</w:t>
      </w:r>
      <w:r w:rsidR="00EA50B2">
        <w:rPr>
          <w:rFonts w:ascii="Times New Roman" w:hAnsi="Times New Roman"/>
        </w:rPr>
        <w:t>None</w:t>
      </w:r>
      <w:r w:rsidR="00A53A8F" w:rsidRPr="00AD7073">
        <w:rPr>
          <w:rFonts w:ascii="Times New Roman" w:hAnsi="Times New Roman"/>
        </w:rPr>
        <w:t>________</w:t>
      </w:r>
    </w:p>
    <w:p w14:paraId="5C5534A4" w14:textId="254FC058"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Repeat status:</w:t>
      </w:r>
      <w:r w:rsidRPr="00AD7073">
        <w:rPr>
          <w:rFonts w:ascii="Times New Roman" w:hAnsi="Times New Roman"/>
        </w:rPr>
        <w:t xml:space="preserve"> _</w:t>
      </w:r>
      <w:r w:rsidR="001C5EF3">
        <w:rPr>
          <w:rFonts w:ascii="Times New Roman" w:hAnsi="Times New Roman"/>
          <w:u w:val="single"/>
        </w:rPr>
        <w:t>X</w:t>
      </w:r>
      <w:r w:rsidRPr="00AD7073">
        <w:rPr>
          <w:rFonts w:ascii="Times New Roman" w:hAnsi="Times New Roman"/>
        </w:rPr>
        <w:t>__ May not be repeated     ___ May be repeated once with credit</w:t>
      </w:r>
    </w:p>
    <w:p w14:paraId="4BD1541D" w14:textId="77777777" w:rsidR="002E5F01" w:rsidRPr="00AD7073" w:rsidRDefault="00374019"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Enter the l</w:t>
      </w:r>
      <w:r w:rsidR="002E5F01" w:rsidRPr="00AD7073">
        <w:rPr>
          <w:rFonts w:ascii="Times New Roman" w:hAnsi="Times New Roman"/>
          <w:b/>
        </w:rPr>
        <w:t>imit</w:t>
      </w:r>
      <w:r w:rsidRPr="00AD7073">
        <w:rPr>
          <w:rFonts w:ascii="Times New Roman" w:hAnsi="Times New Roman"/>
          <w:b/>
        </w:rPr>
        <w:t>, if any,</w:t>
      </w:r>
      <w:r w:rsidR="002E5F01" w:rsidRPr="00AD7073">
        <w:rPr>
          <w:rFonts w:ascii="Times New Roman" w:hAnsi="Times New Roman"/>
          <w:b/>
        </w:rPr>
        <w:t xml:space="preserve"> on hours which may be applied to a major or minor:</w:t>
      </w:r>
      <w:r w:rsidR="002E5F01" w:rsidRPr="00AD7073">
        <w:rPr>
          <w:rFonts w:ascii="Times New Roman" w:hAnsi="Times New Roman"/>
        </w:rPr>
        <w:t xml:space="preserve"> _</w:t>
      </w:r>
      <w:r w:rsidR="00EA50B2">
        <w:rPr>
          <w:rFonts w:ascii="Times New Roman" w:hAnsi="Times New Roman"/>
        </w:rPr>
        <w:t>N/A</w:t>
      </w:r>
      <w:r w:rsidR="002E5F01" w:rsidRPr="00AD7073">
        <w:rPr>
          <w:rFonts w:ascii="Times New Roman" w:hAnsi="Times New Roman"/>
        </w:rPr>
        <w:t>__</w:t>
      </w:r>
    </w:p>
    <w:p w14:paraId="3894C2E3"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Grading methods:</w:t>
      </w:r>
      <w:r w:rsidRPr="00AD7073">
        <w:rPr>
          <w:rFonts w:ascii="Times New Roman" w:hAnsi="Times New Roman"/>
        </w:rPr>
        <w:t xml:space="preserve">   _</w:t>
      </w:r>
      <w:r w:rsidR="00434CA8">
        <w:rPr>
          <w:rFonts w:ascii="Times New Roman" w:hAnsi="Times New Roman"/>
        </w:rPr>
        <w:t>X</w:t>
      </w:r>
      <w:r w:rsidRPr="00AD7073">
        <w:rPr>
          <w:rFonts w:ascii="Times New Roman" w:hAnsi="Times New Roman"/>
        </w:rPr>
        <w:t>__ Standard     ___ CR/NC     __ Audit     ___ ABC/NC</w:t>
      </w:r>
    </w:p>
    <w:p w14:paraId="3E055CF3" w14:textId="77777777" w:rsidR="002E5F01" w:rsidRPr="00AD7073" w:rsidRDefault="002E5F01" w:rsidP="00A14FE4">
      <w:pPr>
        <w:pStyle w:val="ListParagraph"/>
        <w:numPr>
          <w:ilvl w:val="0"/>
          <w:numId w:val="3"/>
        </w:numPr>
        <w:rPr>
          <w:rFonts w:ascii="Times New Roman" w:hAnsi="Times New Roman"/>
          <w:b/>
        </w:rPr>
      </w:pPr>
      <w:r w:rsidRPr="00AD7073">
        <w:rPr>
          <w:rFonts w:ascii="Times New Roman" w:hAnsi="Times New Roman"/>
          <w:b/>
        </w:rPr>
        <w:t>Special grading provisions:</w:t>
      </w:r>
    </w:p>
    <w:p w14:paraId="6ECBB1FD"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a student’s grade point average.</w:t>
      </w:r>
    </w:p>
    <w:p w14:paraId="17781D57"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hours toward graduation.</w:t>
      </w:r>
    </w:p>
    <w:p w14:paraId="760A51C4"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Grade for course will be removed from GPA if student already has credit for or is registered in: ________________________________________________________________</w:t>
      </w:r>
    </w:p>
    <w:p w14:paraId="04EFD121"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Credit hours for course will be removed from student’s hours toward graduation if student already has credit for or is registered in: ____________________________________</w:t>
      </w:r>
    </w:p>
    <w:p w14:paraId="7F369B74" w14:textId="77777777" w:rsidR="001706B1" w:rsidRPr="00DB7A92" w:rsidRDefault="002E5F01" w:rsidP="00DB7A92">
      <w:pPr>
        <w:pStyle w:val="ListParagraph"/>
        <w:numPr>
          <w:ilvl w:val="0"/>
          <w:numId w:val="3"/>
        </w:numPr>
        <w:spacing w:after="240" w:line="240" w:lineRule="auto"/>
        <w:rPr>
          <w:rFonts w:ascii="Times New Roman" w:hAnsi="Times New Roman"/>
        </w:rPr>
      </w:pPr>
      <w:r w:rsidRPr="00DB7A92">
        <w:rPr>
          <w:rFonts w:ascii="Times New Roman" w:hAnsi="Times New Roman"/>
          <w:b/>
        </w:rPr>
        <w:t>Additional costs to students:</w:t>
      </w:r>
      <w:r w:rsidRPr="00DB7A92">
        <w:rPr>
          <w:rFonts w:ascii="Times New Roman" w:hAnsi="Times New Roman"/>
        </w:rPr>
        <w:t xml:space="preserve"> </w:t>
      </w:r>
    </w:p>
    <w:p w14:paraId="6CF6A161" w14:textId="3C093CBB" w:rsidR="002E5F01" w:rsidRPr="00AD7073" w:rsidRDefault="001706B1" w:rsidP="001706B1">
      <w:pPr>
        <w:pStyle w:val="ListParagraph"/>
        <w:spacing w:after="240" w:line="240" w:lineRule="auto"/>
        <w:ind w:left="360"/>
        <w:contextualSpacing w:val="0"/>
        <w:rPr>
          <w:rFonts w:ascii="Times New Roman" w:hAnsi="Times New Roman"/>
        </w:rPr>
      </w:pPr>
      <w:r w:rsidRPr="00AD7073">
        <w:rPr>
          <w:rFonts w:ascii="Times New Roman" w:hAnsi="Times New Roman"/>
        </w:rPr>
        <w:t>Supplemental Materials or Software</w:t>
      </w:r>
      <w:r w:rsidR="003177D2">
        <w:rPr>
          <w:rFonts w:ascii="Times New Roman" w:hAnsi="Times New Roman"/>
        </w:rPr>
        <w:t xml:space="preserve">: </w:t>
      </w:r>
      <w:r w:rsidR="003177D2">
        <w:rPr>
          <w:rFonts w:ascii="Times New Roman" w:hAnsi="Times New Roman"/>
          <w:u w:val="single"/>
        </w:rPr>
        <w:t xml:space="preserve"> None</w:t>
      </w:r>
    </w:p>
    <w:p w14:paraId="4C9A0A56" w14:textId="77777777" w:rsidR="001706B1" w:rsidRPr="00AD7073" w:rsidRDefault="001706B1" w:rsidP="001706B1">
      <w:pPr>
        <w:pStyle w:val="ListParagraph"/>
        <w:spacing w:after="240" w:line="240" w:lineRule="auto"/>
        <w:ind w:left="360"/>
        <w:contextualSpacing w:val="0"/>
        <w:rPr>
          <w:rFonts w:ascii="Times New Roman" w:hAnsi="Times New Roman"/>
        </w:rPr>
      </w:pPr>
      <w:r w:rsidRPr="00AD7073">
        <w:rPr>
          <w:rFonts w:ascii="Times New Roman" w:hAnsi="Times New Roman"/>
        </w:rPr>
        <w:t>Course Fee _</w:t>
      </w:r>
      <w:proofErr w:type="spellStart"/>
      <w:r w:rsidR="00434CA8">
        <w:rPr>
          <w:rFonts w:ascii="Times New Roman" w:hAnsi="Times New Roman"/>
        </w:rPr>
        <w:t>X</w:t>
      </w:r>
      <w:r w:rsidRPr="00AD7073">
        <w:rPr>
          <w:rFonts w:ascii="Times New Roman" w:hAnsi="Times New Roman"/>
        </w:rPr>
        <w:t>__No</w:t>
      </w:r>
      <w:proofErr w:type="spellEnd"/>
      <w:r w:rsidRPr="00AD7073">
        <w:rPr>
          <w:rFonts w:ascii="Times New Roman" w:hAnsi="Times New Roman"/>
        </w:rPr>
        <w:t xml:space="preserve"> ___Yes, Explain if yes________________________________</w:t>
      </w:r>
    </w:p>
    <w:p w14:paraId="4C8B6812"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Community college transfer:</w:t>
      </w:r>
    </w:p>
    <w:p w14:paraId="1B246AC9" w14:textId="77777777" w:rsidR="00DD4714" w:rsidRPr="00AD7073" w:rsidRDefault="00DD4714" w:rsidP="00DD4714">
      <w:pPr>
        <w:pStyle w:val="ListParagraph"/>
        <w:spacing w:after="240" w:line="240" w:lineRule="auto"/>
        <w:ind w:left="360"/>
        <w:contextualSpacing w:val="0"/>
        <w:rPr>
          <w:rFonts w:ascii="Times New Roman" w:hAnsi="Times New Roman"/>
        </w:rPr>
      </w:pPr>
      <w:r w:rsidRPr="00AD7073">
        <w:rPr>
          <w:rFonts w:ascii="Times New Roman" w:hAnsi="Times New Roman"/>
        </w:rPr>
        <w:t>___ A community college course may be judged equivalent.</w:t>
      </w:r>
    </w:p>
    <w:p w14:paraId="5F21583D" w14:textId="77777777" w:rsidR="007042CA" w:rsidRPr="00AD7073" w:rsidRDefault="00DD4714" w:rsidP="007042CA">
      <w:pPr>
        <w:pStyle w:val="ListParagraph"/>
        <w:spacing w:after="240" w:line="240" w:lineRule="auto"/>
        <w:ind w:left="360"/>
        <w:contextualSpacing w:val="0"/>
        <w:rPr>
          <w:rFonts w:ascii="Times New Roman" w:hAnsi="Times New Roman"/>
        </w:rPr>
      </w:pPr>
      <w:r w:rsidRPr="00AD7073">
        <w:rPr>
          <w:rFonts w:ascii="Times New Roman" w:hAnsi="Times New Roman"/>
        </w:rPr>
        <w:t>_</w:t>
      </w:r>
      <w:r w:rsidR="00434CA8">
        <w:rPr>
          <w:rFonts w:ascii="Times New Roman" w:hAnsi="Times New Roman"/>
        </w:rPr>
        <w:t>X</w:t>
      </w:r>
      <w:r w:rsidRPr="00AD7073">
        <w:rPr>
          <w:rFonts w:ascii="Times New Roman" w:hAnsi="Times New Roman"/>
        </w:rPr>
        <w:t xml:space="preserve">__ A community college may </w:t>
      </w:r>
      <w:r w:rsidRPr="00AD7073">
        <w:rPr>
          <w:rFonts w:ascii="Times New Roman" w:hAnsi="Times New Roman"/>
          <w:u w:val="single"/>
        </w:rPr>
        <w:t>not</w:t>
      </w:r>
      <w:r w:rsidRPr="00AD7073">
        <w:rPr>
          <w:rFonts w:ascii="Times New Roman" w:hAnsi="Times New Roman"/>
        </w:rPr>
        <w:t xml:space="preserve"> be judged equivalent.</w:t>
      </w:r>
    </w:p>
    <w:p w14:paraId="31E3561F" w14:textId="3B8BEF2F" w:rsidR="002A7A1E" w:rsidRPr="00E66384" w:rsidRDefault="007042CA" w:rsidP="00E66384">
      <w:pPr>
        <w:pStyle w:val="ListParagraph"/>
        <w:spacing w:after="240" w:line="240" w:lineRule="auto"/>
        <w:ind w:left="360"/>
        <w:contextualSpacing w:val="0"/>
        <w:rPr>
          <w:rFonts w:ascii="Times New Roman" w:hAnsi="Times New Roman"/>
          <w:b/>
        </w:rPr>
      </w:pPr>
      <w:r w:rsidRPr="00AD7073">
        <w:rPr>
          <w:rFonts w:ascii="Times New Roman" w:hAnsi="Times New Roman"/>
        </w:rPr>
        <w:t xml:space="preserve">Note: Upper division credit </w:t>
      </w:r>
      <w:r w:rsidR="003B1211" w:rsidRPr="00AD7073">
        <w:rPr>
          <w:rFonts w:ascii="Times New Roman" w:hAnsi="Times New Roman"/>
        </w:rPr>
        <w:t xml:space="preserve">(3000+) </w:t>
      </w:r>
      <w:r w:rsidRPr="00AD7073">
        <w:rPr>
          <w:rFonts w:ascii="Times New Roman" w:hAnsi="Times New Roman"/>
        </w:rPr>
        <w:t xml:space="preserve">will </w:t>
      </w:r>
      <w:r w:rsidRPr="00AD7073">
        <w:rPr>
          <w:rFonts w:ascii="Times New Roman" w:hAnsi="Times New Roman"/>
          <w:u w:val="single"/>
        </w:rPr>
        <w:t>not</w:t>
      </w:r>
      <w:r w:rsidRPr="00AD7073">
        <w:rPr>
          <w:rFonts w:ascii="Times New Roman" w:hAnsi="Times New Roman"/>
        </w:rPr>
        <w:t xml:space="preserve"> be granted for a community college course, even if the content is judged to be equivalent.</w:t>
      </w:r>
    </w:p>
    <w:p w14:paraId="796BC437" w14:textId="77777777" w:rsidR="005A613D" w:rsidRPr="002A7A1E" w:rsidRDefault="00CC1484" w:rsidP="002A7A1E">
      <w:pPr>
        <w:spacing w:after="240" w:line="240" w:lineRule="auto"/>
        <w:rPr>
          <w:rFonts w:ascii="Times New Roman" w:hAnsi="Times New Roman"/>
          <w:sz w:val="24"/>
        </w:rPr>
      </w:pPr>
      <w:r w:rsidRPr="002A7A1E">
        <w:rPr>
          <w:rFonts w:ascii="Times New Roman" w:hAnsi="Times New Roman"/>
          <w:b/>
          <w:sz w:val="24"/>
          <w:u w:val="single"/>
        </w:rPr>
        <w:t>Rat</w:t>
      </w:r>
      <w:r w:rsidR="00F143CA">
        <w:rPr>
          <w:rFonts w:ascii="Times New Roman" w:hAnsi="Times New Roman"/>
          <w:b/>
          <w:sz w:val="24"/>
          <w:u w:val="single"/>
        </w:rPr>
        <w:t xml:space="preserve">ionale, Justifications, and </w:t>
      </w:r>
      <w:r w:rsidR="00782D03">
        <w:rPr>
          <w:rFonts w:ascii="Times New Roman" w:hAnsi="Times New Roman"/>
          <w:b/>
          <w:sz w:val="24"/>
          <w:u w:val="single"/>
        </w:rPr>
        <w:t>Assurances</w:t>
      </w:r>
      <w:r w:rsidR="003B1307">
        <w:rPr>
          <w:rFonts w:ascii="Times New Roman" w:hAnsi="Times New Roman"/>
          <w:b/>
          <w:sz w:val="24"/>
          <w:u w:val="single"/>
        </w:rPr>
        <w:t xml:space="preserve"> (Part</w:t>
      </w:r>
      <w:r w:rsidR="00DC4400">
        <w:rPr>
          <w:rFonts w:ascii="Times New Roman" w:hAnsi="Times New Roman"/>
          <w:b/>
          <w:sz w:val="24"/>
          <w:u w:val="single"/>
        </w:rPr>
        <w:t xml:space="preserve"> </w:t>
      </w:r>
      <w:r w:rsidR="003B1307">
        <w:rPr>
          <w:rFonts w:ascii="Times New Roman" w:hAnsi="Times New Roman"/>
          <w:b/>
          <w:sz w:val="24"/>
          <w:u w:val="single"/>
        </w:rPr>
        <w:t xml:space="preserve">I) </w:t>
      </w:r>
    </w:p>
    <w:p w14:paraId="365373D5" w14:textId="77777777" w:rsidR="006947D2" w:rsidRPr="006947D2" w:rsidRDefault="006947D2" w:rsidP="00673E06">
      <w:pPr>
        <w:pStyle w:val="ListParagraph"/>
        <w:numPr>
          <w:ilvl w:val="0"/>
          <w:numId w:val="4"/>
        </w:numPr>
        <w:spacing w:after="0" w:line="360" w:lineRule="auto"/>
        <w:contextualSpacing w:val="0"/>
        <w:rPr>
          <w:rFonts w:ascii="Times New Roman" w:hAnsi="Times New Roman"/>
          <w:sz w:val="24"/>
        </w:rPr>
      </w:pPr>
      <w:r w:rsidRPr="006947D2">
        <w:rPr>
          <w:rFonts w:ascii="Times New Roman" w:hAnsi="Times New Roman"/>
          <w:sz w:val="24"/>
        </w:rPr>
        <w:t>___Course is required for the major(s) of ____________________</w:t>
      </w:r>
    </w:p>
    <w:p w14:paraId="3A8F83FA" w14:textId="77777777"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minor(s) of ____________________</w:t>
      </w:r>
    </w:p>
    <w:p w14:paraId="2EC6E03E" w14:textId="77777777"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certificate program(s) of ______________</w:t>
      </w:r>
    </w:p>
    <w:p w14:paraId="1E957CDF" w14:textId="77777777" w:rsidR="006947D2" w:rsidRPr="00931A28" w:rsidRDefault="006947D2" w:rsidP="006947D2">
      <w:pPr>
        <w:pStyle w:val="ListParagraph"/>
        <w:spacing w:after="0" w:line="360" w:lineRule="auto"/>
        <w:ind w:left="360"/>
        <w:contextualSpacing w:val="0"/>
        <w:rPr>
          <w:rFonts w:ascii="Times New Roman" w:hAnsi="Times New Roman"/>
          <w:b/>
          <w:sz w:val="24"/>
          <w:u w:val="single"/>
        </w:rPr>
      </w:pPr>
      <w:r w:rsidRPr="006947D2">
        <w:rPr>
          <w:rFonts w:ascii="Times New Roman" w:hAnsi="Times New Roman"/>
          <w:sz w:val="24"/>
        </w:rPr>
        <w:t>_</w:t>
      </w:r>
      <w:r w:rsidR="00434CA8">
        <w:rPr>
          <w:rFonts w:ascii="Times New Roman" w:hAnsi="Times New Roman"/>
          <w:sz w:val="24"/>
        </w:rPr>
        <w:t>X</w:t>
      </w:r>
      <w:r w:rsidRPr="006947D2">
        <w:rPr>
          <w:rFonts w:ascii="Times New Roman" w:hAnsi="Times New Roman"/>
          <w:sz w:val="24"/>
        </w:rPr>
        <w:t>__ Course is used as an elective</w:t>
      </w:r>
      <w:r w:rsidR="00931A28">
        <w:rPr>
          <w:rFonts w:ascii="Times New Roman" w:hAnsi="Times New Roman"/>
          <w:sz w:val="24"/>
        </w:rPr>
        <w:t>:</w:t>
      </w:r>
    </w:p>
    <w:p w14:paraId="748926AA" w14:textId="23EBE268" w:rsidR="00D411A7" w:rsidRPr="00F5203D" w:rsidRDefault="006947D2" w:rsidP="00D411A7">
      <w:pPr>
        <w:pStyle w:val="ListParagraph"/>
        <w:numPr>
          <w:ilvl w:val="0"/>
          <w:numId w:val="4"/>
        </w:numPr>
        <w:spacing w:after="0" w:line="240" w:lineRule="auto"/>
        <w:rPr>
          <w:rFonts w:ascii="Times New Roman" w:hAnsi="Times New Roman"/>
          <w:sz w:val="24"/>
        </w:rPr>
      </w:pPr>
      <w:r w:rsidRPr="00F5203D">
        <w:rPr>
          <w:rFonts w:ascii="Times New Roman" w:hAnsi="Times New Roman"/>
          <w:b/>
          <w:sz w:val="24"/>
        </w:rPr>
        <w:t>Rationale for proposal</w:t>
      </w:r>
      <w:r w:rsidR="002B1224" w:rsidRPr="00F5203D">
        <w:rPr>
          <w:rFonts w:ascii="Times New Roman" w:hAnsi="Times New Roman"/>
          <w:sz w:val="24"/>
        </w:rPr>
        <w:t>:</w:t>
      </w:r>
      <w:r w:rsidR="00434CA8" w:rsidRPr="00F5203D">
        <w:rPr>
          <w:rFonts w:ascii="Times New Roman" w:hAnsi="Times New Roman"/>
          <w:sz w:val="24"/>
        </w:rPr>
        <w:t xml:space="preserve"> </w:t>
      </w:r>
      <w:r w:rsidR="008A04CE">
        <w:rPr>
          <w:rFonts w:ascii="Times New Roman" w:hAnsi="Times New Roman"/>
          <w:sz w:val="24"/>
        </w:rPr>
        <w:t>Medicinal cannabis</w:t>
      </w:r>
      <w:r w:rsidR="00292023" w:rsidRPr="00F5203D">
        <w:rPr>
          <w:rFonts w:ascii="Times New Roman" w:hAnsi="Times New Roman"/>
          <w:sz w:val="24"/>
        </w:rPr>
        <w:t xml:space="preserve"> is a therapy that has garnered much national attention in recent years. Controversies surrounding legal, ethical, and societal implications associated with use; safe administration, packaging, and dispensing; </w:t>
      </w:r>
      <w:r w:rsidR="00CC6719" w:rsidRPr="00F5203D">
        <w:rPr>
          <w:rFonts w:ascii="Times New Roman" w:hAnsi="Times New Roman"/>
          <w:sz w:val="24"/>
        </w:rPr>
        <w:t xml:space="preserve">and </w:t>
      </w:r>
      <w:r w:rsidR="00292023" w:rsidRPr="00F5203D">
        <w:rPr>
          <w:rFonts w:ascii="Times New Roman" w:hAnsi="Times New Roman"/>
          <w:sz w:val="24"/>
        </w:rPr>
        <w:t xml:space="preserve">adverse health </w:t>
      </w:r>
      <w:r w:rsidR="00292023" w:rsidRPr="00F5203D">
        <w:rPr>
          <w:rFonts w:ascii="Times New Roman" w:hAnsi="Times New Roman"/>
          <w:sz w:val="24"/>
        </w:rPr>
        <w:lastRenderedPageBreak/>
        <w:t>consequences attributed to marijuana intoxication; and therapeutic indications based on limited clinical data represent some of the complexities associated with this treatment</w:t>
      </w:r>
      <w:r w:rsidR="008A04CE">
        <w:rPr>
          <w:rFonts w:ascii="Times New Roman" w:hAnsi="Times New Roman"/>
          <w:sz w:val="24"/>
        </w:rPr>
        <w:t xml:space="preserve"> approach</w:t>
      </w:r>
      <w:r w:rsidR="00292023" w:rsidRPr="00F5203D">
        <w:rPr>
          <w:rFonts w:ascii="Times New Roman" w:hAnsi="Times New Roman"/>
          <w:sz w:val="24"/>
        </w:rPr>
        <w:t>.</w:t>
      </w:r>
      <w:r w:rsidR="00CC6719" w:rsidRPr="00F5203D">
        <w:rPr>
          <w:rFonts w:ascii="Times New Roman" w:hAnsi="Times New Roman"/>
          <w:sz w:val="24"/>
        </w:rPr>
        <w:t xml:space="preserve">  </w:t>
      </w:r>
      <w:r w:rsidR="00D411A7" w:rsidRPr="00F5203D">
        <w:rPr>
          <w:rFonts w:ascii="Times New Roman" w:hAnsi="Times New Roman"/>
          <w:sz w:val="24"/>
        </w:rPr>
        <w:t>On August 1, 2013, Illinois enacted the Compassionate Use of Medical Cannabis Pilot Program Act, Public Act 98-0122. The Medical Cannabis Patient</w:t>
      </w:r>
    </w:p>
    <w:p w14:paraId="4F6B01A5" w14:textId="2EB24764" w:rsidR="00292023" w:rsidRPr="00D411A7" w:rsidRDefault="00D411A7" w:rsidP="00D411A7">
      <w:pPr>
        <w:pStyle w:val="ListParagraph"/>
        <w:spacing w:after="0" w:line="240" w:lineRule="auto"/>
        <w:ind w:left="360"/>
        <w:rPr>
          <w:rFonts w:ascii="Times New Roman" w:hAnsi="Times New Roman"/>
          <w:sz w:val="24"/>
        </w:rPr>
      </w:pPr>
      <w:r w:rsidRPr="00F5203D">
        <w:rPr>
          <w:rFonts w:ascii="Times New Roman" w:hAnsi="Times New Roman"/>
          <w:sz w:val="24"/>
        </w:rPr>
        <w:t xml:space="preserve">Program (MCPP) allows persons who are diagnosed with a qualifying debilitating medical condition to register with the Illinois Department of Public Health (IDPH) in order to obtain access to cannabis for medical use. </w:t>
      </w:r>
      <w:r w:rsidR="00CC6719" w:rsidRPr="00F5203D">
        <w:rPr>
          <w:rFonts w:ascii="Times New Roman" w:hAnsi="Times New Roman"/>
          <w:sz w:val="24"/>
        </w:rPr>
        <w:t>T</w:t>
      </w:r>
      <w:r w:rsidR="00292023" w:rsidRPr="00F5203D">
        <w:rPr>
          <w:rFonts w:ascii="Times New Roman" w:hAnsi="Times New Roman"/>
          <w:sz w:val="24"/>
        </w:rPr>
        <w:t xml:space="preserve">he use and acceptance of medicinal cannabis continues to evolve, as shown by the growing number of states now permitting use for specific medical </w:t>
      </w:r>
      <w:r w:rsidR="00CC6719" w:rsidRPr="00F5203D">
        <w:rPr>
          <w:rFonts w:ascii="Times New Roman" w:hAnsi="Times New Roman"/>
          <w:sz w:val="24"/>
        </w:rPr>
        <w:t>condit</w:t>
      </w:r>
      <w:r w:rsidR="00292023" w:rsidRPr="00F5203D">
        <w:rPr>
          <w:rFonts w:ascii="Times New Roman" w:hAnsi="Times New Roman"/>
          <w:sz w:val="24"/>
        </w:rPr>
        <w:t>ions. The Food and Drug Administration (FDA) has considered how it might support the scientific rigor of medicinal cannabis claims, and the review of public data regarding safety and abuse potential is ongoing.</w:t>
      </w:r>
      <w:r w:rsidR="00292023" w:rsidRPr="00D411A7">
        <w:rPr>
          <w:rFonts w:ascii="Times New Roman" w:hAnsi="Times New Roman"/>
          <w:sz w:val="24"/>
        </w:rPr>
        <w:t xml:space="preserve"> </w:t>
      </w:r>
    </w:p>
    <w:p w14:paraId="28F05176" w14:textId="77777777" w:rsidR="00292023" w:rsidRDefault="00292023" w:rsidP="00292023">
      <w:pPr>
        <w:spacing w:after="0" w:line="240" w:lineRule="auto"/>
        <w:ind w:left="360"/>
        <w:rPr>
          <w:rFonts w:ascii="Times New Roman" w:hAnsi="Times New Roman"/>
          <w:sz w:val="24"/>
        </w:rPr>
      </w:pPr>
    </w:p>
    <w:p w14:paraId="3AD3C5D4" w14:textId="572B0875" w:rsidR="005A613D" w:rsidRPr="00CC1484" w:rsidRDefault="005A613D" w:rsidP="00292023">
      <w:pPr>
        <w:spacing w:after="0" w:line="240" w:lineRule="auto"/>
        <w:ind w:left="360"/>
        <w:rPr>
          <w:rFonts w:ascii="Times New Roman" w:hAnsi="Times New Roman"/>
          <w:b/>
          <w:sz w:val="24"/>
        </w:rPr>
      </w:pPr>
      <w:r w:rsidRPr="00CC1484">
        <w:rPr>
          <w:rFonts w:ascii="Times New Roman" w:hAnsi="Times New Roman"/>
          <w:b/>
          <w:sz w:val="24"/>
        </w:rPr>
        <w:t>Justifications</w:t>
      </w:r>
      <w:r w:rsidR="00BC4F3B">
        <w:rPr>
          <w:rFonts w:ascii="Times New Roman" w:hAnsi="Times New Roman"/>
          <w:b/>
          <w:sz w:val="24"/>
        </w:rPr>
        <w:t xml:space="preserve"> f</w:t>
      </w:r>
      <w:r w:rsidR="00BC4F3B" w:rsidRPr="007042CA">
        <w:rPr>
          <w:rFonts w:ascii="Times New Roman" w:hAnsi="Times New Roman"/>
          <w:b/>
          <w:sz w:val="24"/>
        </w:rPr>
        <w:t>or</w:t>
      </w:r>
      <w:r w:rsidR="002B1224">
        <w:rPr>
          <w:rFonts w:ascii="Times New Roman" w:hAnsi="Times New Roman"/>
          <w:b/>
          <w:sz w:val="24"/>
        </w:rPr>
        <w:t xml:space="preserve"> (answer</w:t>
      </w:r>
      <w:r w:rsidR="007042CA" w:rsidRPr="007042CA">
        <w:rPr>
          <w:rFonts w:ascii="Times New Roman" w:hAnsi="Times New Roman"/>
          <w:b/>
          <w:sz w:val="24"/>
        </w:rPr>
        <w:t xml:space="preserve"> N/A if not applicable)</w:t>
      </w:r>
    </w:p>
    <w:p w14:paraId="69592523" w14:textId="77777777" w:rsidR="005A613D" w:rsidRDefault="005A613D" w:rsidP="00673E06">
      <w:pPr>
        <w:spacing w:after="0" w:line="360" w:lineRule="auto"/>
        <w:ind w:left="360"/>
        <w:rPr>
          <w:rFonts w:ascii="Times New Roman" w:hAnsi="Times New Roman"/>
          <w:sz w:val="24"/>
        </w:rPr>
      </w:pPr>
      <w:r w:rsidRPr="002B1224">
        <w:rPr>
          <w:rFonts w:ascii="Times New Roman" w:hAnsi="Times New Roman"/>
          <w:sz w:val="24"/>
          <w:u w:val="single"/>
        </w:rPr>
        <w:t>Similarity to other courses</w:t>
      </w:r>
      <w:r>
        <w:rPr>
          <w:rFonts w:ascii="Times New Roman" w:hAnsi="Times New Roman"/>
          <w:sz w:val="24"/>
        </w:rPr>
        <w:t>:</w:t>
      </w:r>
      <w:r w:rsidR="00434CA8">
        <w:rPr>
          <w:rFonts w:ascii="Times New Roman" w:hAnsi="Times New Roman"/>
          <w:sz w:val="24"/>
        </w:rPr>
        <w:t xml:space="preserve"> N/A</w:t>
      </w:r>
    </w:p>
    <w:p w14:paraId="1BF2A8BA" w14:textId="77777777" w:rsidR="005A613D" w:rsidRDefault="00CC1484" w:rsidP="00673E06">
      <w:pPr>
        <w:spacing w:after="0" w:line="360" w:lineRule="auto"/>
        <w:ind w:left="360"/>
        <w:rPr>
          <w:rFonts w:ascii="Times New Roman" w:hAnsi="Times New Roman"/>
          <w:sz w:val="24"/>
        </w:rPr>
      </w:pPr>
      <w:r w:rsidRPr="002B1224">
        <w:rPr>
          <w:rFonts w:ascii="Times New Roman" w:hAnsi="Times New Roman"/>
          <w:sz w:val="24"/>
          <w:u w:val="single"/>
        </w:rPr>
        <w:t>Prerequisites</w:t>
      </w:r>
      <w:r>
        <w:rPr>
          <w:rFonts w:ascii="Times New Roman" w:hAnsi="Times New Roman"/>
          <w:sz w:val="24"/>
        </w:rPr>
        <w:t>:</w:t>
      </w:r>
      <w:r w:rsidR="002B1224">
        <w:rPr>
          <w:rFonts w:ascii="Times New Roman" w:hAnsi="Times New Roman"/>
          <w:sz w:val="24"/>
        </w:rPr>
        <w:t xml:space="preserve"> </w:t>
      </w:r>
      <w:r w:rsidR="00434CA8">
        <w:rPr>
          <w:rFonts w:ascii="Times New Roman" w:hAnsi="Times New Roman"/>
          <w:sz w:val="24"/>
        </w:rPr>
        <w:t>N/A</w:t>
      </w:r>
    </w:p>
    <w:p w14:paraId="473FA875" w14:textId="77777777" w:rsidR="00CC1484" w:rsidRDefault="00CC1484" w:rsidP="00673E06">
      <w:pPr>
        <w:spacing w:after="0" w:line="360" w:lineRule="auto"/>
        <w:ind w:left="360"/>
        <w:rPr>
          <w:rFonts w:ascii="Times New Roman" w:hAnsi="Times New Roman"/>
          <w:sz w:val="24"/>
        </w:rPr>
      </w:pPr>
      <w:r w:rsidRPr="002B1224">
        <w:rPr>
          <w:rFonts w:ascii="Times New Roman" w:hAnsi="Times New Roman"/>
          <w:sz w:val="24"/>
          <w:u w:val="single"/>
        </w:rPr>
        <w:t>Co-requisites</w:t>
      </w:r>
      <w:r>
        <w:rPr>
          <w:rFonts w:ascii="Times New Roman" w:hAnsi="Times New Roman"/>
          <w:sz w:val="24"/>
        </w:rPr>
        <w:t>:</w:t>
      </w:r>
      <w:r w:rsidR="002B1224">
        <w:rPr>
          <w:rFonts w:ascii="Times New Roman" w:hAnsi="Times New Roman"/>
          <w:sz w:val="24"/>
        </w:rPr>
        <w:t xml:space="preserve"> </w:t>
      </w:r>
      <w:r w:rsidR="00434CA8">
        <w:rPr>
          <w:rFonts w:ascii="Times New Roman" w:hAnsi="Times New Roman"/>
          <w:sz w:val="24"/>
        </w:rPr>
        <w:t>N/A</w:t>
      </w:r>
    </w:p>
    <w:p w14:paraId="702E75E1" w14:textId="77777777" w:rsidR="00CC1484" w:rsidRDefault="00FC24D5" w:rsidP="00673E06">
      <w:pPr>
        <w:spacing w:after="0" w:line="360" w:lineRule="auto"/>
        <w:ind w:left="360"/>
        <w:rPr>
          <w:rFonts w:ascii="Times New Roman" w:hAnsi="Times New Roman"/>
          <w:sz w:val="24"/>
        </w:rPr>
      </w:pPr>
      <w:r w:rsidRPr="002B1224">
        <w:rPr>
          <w:rFonts w:ascii="Times New Roman" w:hAnsi="Times New Roman"/>
          <w:sz w:val="24"/>
          <w:u w:val="single"/>
        </w:rPr>
        <w:t>Enrollment</w:t>
      </w:r>
      <w:r w:rsidR="00CC1484" w:rsidRPr="002B1224">
        <w:rPr>
          <w:rFonts w:ascii="Times New Roman" w:hAnsi="Times New Roman"/>
          <w:sz w:val="24"/>
          <w:u w:val="single"/>
        </w:rPr>
        <w:t xml:space="preserve"> restrictions</w:t>
      </w:r>
      <w:r w:rsidR="002B1224">
        <w:rPr>
          <w:rFonts w:ascii="Times New Roman" w:hAnsi="Times New Roman"/>
          <w:sz w:val="24"/>
        </w:rPr>
        <w:t xml:space="preserve">: </w:t>
      </w:r>
      <w:r w:rsidR="00434CA8">
        <w:rPr>
          <w:rFonts w:ascii="Times New Roman" w:hAnsi="Times New Roman"/>
          <w:sz w:val="24"/>
        </w:rPr>
        <w:t>N/A</w:t>
      </w:r>
    </w:p>
    <w:p w14:paraId="416D2FBA" w14:textId="77777777" w:rsidR="00BC4F3B" w:rsidRDefault="00BC4F3B" w:rsidP="00673E06">
      <w:pPr>
        <w:spacing w:after="0" w:line="360" w:lineRule="auto"/>
        <w:ind w:left="360"/>
        <w:rPr>
          <w:rFonts w:ascii="Times New Roman" w:hAnsi="Times New Roman"/>
          <w:sz w:val="24"/>
        </w:rPr>
      </w:pPr>
      <w:r w:rsidRPr="002B1224">
        <w:rPr>
          <w:rFonts w:ascii="Times New Roman" w:hAnsi="Times New Roman"/>
          <w:sz w:val="24"/>
          <w:u w:val="single"/>
        </w:rPr>
        <w:t>Writing active, int</w:t>
      </w:r>
      <w:r w:rsidR="002B1224" w:rsidRPr="002B1224">
        <w:rPr>
          <w:rFonts w:ascii="Times New Roman" w:hAnsi="Times New Roman"/>
          <w:sz w:val="24"/>
          <w:u w:val="single"/>
        </w:rPr>
        <w:t>ensive, centered</w:t>
      </w:r>
      <w:r w:rsidR="002B1224">
        <w:rPr>
          <w:rFonts w:ascii="Times New Roman" w:hAnsi="Times New Roman"/>
          <w:sz w:val="24"/>
        </w:rPr>
        <w:t xml:space="preserve">: </w:t>
      </w:r>
      <w:r w:rsidR="00434CA8">
        <w:rPr>
          <w:rFonts w:ascii="Times New Roman" w:hAnsi="Times New Roman"/>
          <w:sz w:val="24"/>
        </w:rPr>
        <w:t>N/A</w:t>
      </w:r>
    </w:p>
    <w:p w14:paraId="14CCB722" w14:textId="77777777" w:rsidR="00327F52" w:rsidRPr="00902421" w:rsidRDefault="002B1224" w:rsidP="00673E06">
      <w:pPr>
        <w:pStyle w:val="ListParagraph"/>
        <w:numPr>
          <w:ilvl w:val="0"/>
          <w:numId w:val="4"/>
        </w:numPr>
        <w:spacing w:after="0" w:line="360" w:lineRule="auto"/>
        <w:contextualSpacing w:val="0"/>
        <w:rPr>
          <w:rFonts w:ascii="Times New Roman" w:hAnsi="Times New Roman"/>
          <w:sz w:val="24"/>
        </w:rPr>
      </w:pPr>
      <w:r>
        <w:rPr>
          <w:rFonts w:ascii="Times New Roman" w:hAnsi="Times New Roman"/>
          <w:b/>
          <w:sz w:val="24"/>
        </w:rPr>
        <w:t>General education assurances (answer</w:t>
      </w:r>
      <w:r w:rsidRPr="007042CA">
        <w:rPr>
          <w:rFonts w:ascii="Times New Roman" w:hAnsi="Times New Roman"/>
          <w:b/>
          <w:sz w:val="24"/>
        </w:rPr>
        <w:t xml:space="preserve"> N/A if not applicable)</w:t>
      </w:r>
    </w:p>
    <w:p w14:paraId="0C9A4E8C" w14:textId="77777777" w:rsidR="00902421" w:rsidRPr="00902421" w:rsidRDefault="00902421"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General educat</w:t>
      </w:r>
      <w:r w:rsidR="002B1224" w:rsidRPr="002B1224">
        <w:rPr>
          <w:rFonts w:ascii="Times New Roman" w:hAnsi="Times New Roman"/>
          <w:sz w:val="24"/>
          <w:u w:val="single"/>
        </w:rPr>
        <w:t>ion component</w:t>
      </w:r>
      <w:r w:rsidR="002B1224">
        <w:rPr>
          <w:rFonts w:ascii="Times New Roman" w:hAnsi="Times New Roman"/>
          <w:sz w:val="24"/>
        </w:rPr>
        <w:t>:</w:t>
      </w:r>
      <w:r w:rsidR="00434CA8">
        <w:rPr>
          <w:rFonts w:ascii="Times New Roman" w:hAnsi="Times New Roman"/>
          <w:sz w:val="24"/>
        </w:rPr>
        <w:t xml:space="preserve"> N/A</w:t>
      </w:r>
    </w:p>
    <w:p w14:paraId="16C4175F" w14:textId="77777777" w:rsidR="002B1224"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Curriculum</w:t>
      </w:r>
      <w:r>
        <w:rPr>
          <w:rFonts w:ascii="Times New Roman" w:hAnsi="Times New Roman"/>
          <w:sz w:val="24"/>
        </w:rPr>
        <w:t xml:space="preserve">: </w:t>
      </w:r>
      <w:r w:rsidR="00434CA8">
        <w:rPr>
          <w:rFonts w:ascii="Times New Roman" w:hAnsi="Times New Roman"/>
          <w:sz w:val="24"/>
        </w:rPr>
        <w:t>N/A</w:t>
      </w:r>
    </w:p>
    <w:p w14:paraId="7BC14810" w14:textId="77777777" w:rsidR="00327F52"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Instruction</w:t>
      </w:r>
      <w:r>
        <w:rPr>
          <w:rFonts w:ascii="Times New Roman" w:hAnsi="Times New Roman"/>
          <w:sz w:val="24"/>
        </w:rPr>
        <w:t xml:space="preserve">: </w:t>
      </w:r>
      <w:r w:rsidR="00434CA8">
        <w:rPr>
          <w:rFonts w:ascii="Times New Roman" w:hAnsi="Times New Roman"/>
          <w:sz w:val="24"/>
        </w:rPr>
        <w:t>N/A</w:t>
      </w:r>
    </w:p>
    <w:p w14:paraId="40F682A0" w14:textId="77777777" w:rsidR="00327F52" w:rsidRPr="00327F52"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Assessment</w:t>
      </w:r>
      <w:r>
        <w:rPr>
          <w:rFonts w:ascii="Times New Roman" w:hAnsi="Times New Roman"/>
          <w:sz w:val="24"/>
        </w:rPr>
        <w:t>:</w:t>
      </w:r>
      <w:r w:rsidR="00434CA8" w:rsidRPr="00434CA8">
        <w:rPr>
          <w:rFonts w:ascii="Times New Roman" w:hAnsi="Times New Roman"/>
          <w:sz w:val="24"/>
        </w:rPr>
        <w:t xml:space="preserve"> </w:t>
      </w:r>
      <w:r w:rsidR="00434CA8">
        <w:rPr>
          <w:rFonts w:ascii="Times New Roman" w:hAnsi="Times New Roman"/>
          <w:sz w:val="24"/>
        </w:rPr>
        <w:t>N/A</w:t>
      </w:r>
    </w:p>
    <w:p w14:paraId="23CFB157" w14:textId="77777777" w:rsidR="00C51D5E" w:rsidRDefault="00BC4F3B" w:rsidP="00C51D5E">
      <w:pPr>
        <w:pStyle w:val="ListParagraph"/>
        <w:numPr>
          <w:ilvl w:val="0"/>
          <w:numId w:val="4"/>
        </w:numPr>
        <w:spacing w:after="0" w:line="360" w:lineRule="auto"/>
        <w:contextualSpacing w:val="0"/>
        <w:rPr>
          <w:rFonts w:ascii="Times New Roman" w:hAnsi="Times New Roman"/>
          <w:sz w:val="24"/>
        </w:rPr>
      </w:pPr>
      <w:r>
        <w:rPr>
          <w:rFonts w:ascii="Times New Roman" w:hAnsi="Times New Roman"/>
          <w:b/>
          <w:sz w:val="24"/>
        </w:rPr>
        <w:t>Online</w:t>
      </w:r>
      <w:r w:rsidR="00B11A9C">
        <w:rPr>
          <w:rFonts w:ascii="Times New Roman" w:hAnsi="Times New Roman"/>
          <w:b/>
          <w:sz w:val="24"/>
        </w:rPr>
        <w:t>/Hybrid</w:t>
      </w:r>
      <w:r>
        <w:rPr>
          <w:rFonts w:ascii="Times New Roman" w:hAnsi="Times New Roman"/>
          <w:b/>
          <w:sz w:val="24"/>
        </w:rPr>
        <w:t xml:space="preserve"> delivery </w:t>
      </w:r>
      <w:r w:rsidR="00CC044A">
        <w:rPr>
          <w:rFonts w:ascii="Times New Roman" w:hAnsi="Times New Roman"/>
          <w:b/>
          <w:sz w:val="24"/>
        </w:rPr>
        <w:t xml:space="preserve">justification &amp; </w:t>
      </w:r>
      <w:r>
        <w:rPr>
          <w:rFonts w:ascii="Times New Roman" w:hAnsi="Times New Roman"/>
          <w:b/>
          <w:sz w:val="24"/>
        </w:rPr>
        <w:t>as</w:t>
      </w:r>
      <w:r w:rsidR="002B1224">
        <w:rPr>
          <w:rFonts w:ascii="Times New Roman" w:hAnsi="Times New Roman"/>
          <w:b/>
          <w:sz w:val="24"/>
        </w:rPr>
        <w:t>surances (answer</w:t>
      </w:r>
      <w:r w:rsidR="002B1224" w:rsidRPr="007042CA">
        <w:rPr>
          <w:rFonts w:ascii="Times New Roman" w:hAnsi="Times New Roman"/>
          <w:b/>
          <w:sz w:val="24"/>
        </w:rPr>
        <w:t xml:space="preserve"> N/A if not applicable)</w:t>
      </w:r>
      <w:r w:rsidR="00C51D5E">
        <w:rPr>
          <w:rFonts w:ascii="Times New Roman" w:hAnsi="Times New Roman"/>
          <w:sz w:val="24"/>
        </w:rPr>
        <w:tab/>
      </w:r>
    </w:p>
    <w:p w14:paraId="6D730280" w14:textId="2F8BDDFB" w:rsidR="002318A9" w:rsidRPr="00C51D5E" w:rsidRDefault="002318A9" w:rsidP="00C51D5E">
      <w:pPr>
        <w:spacing w:after="0" w:line="360" w:lineRule="auto"/>
        <w:ind w:left="360"/>
        <w:rPr>
          <w:rFonts w:ascii="Times New Roman" w:hAnsi="Times New Roman"/>
          <w:sz w:val="24"/>
        </w:rPr>
      </w:pPr>
      <w:r w:rsidRPr="00C51D5E">
        <w:rPr>
          <w:rFonts w:ascii="Times New Roman" w:hAnsi="Times New Roman"/>
          <w:sz w:val="24"/>
          <w:u w:val="single"/>
        </w:rPr>
        <w:t>Online or hybrid delivery justification</w:t>
      </w:r>
      <w:r w:rsidRPr="00C51D5E">
        <w:rPr>
          <w:rFonts w:ascii="Times New Roman" w:hAnsi="Times New Roman"/>
          <w:sz w:val="24"/>
        </w:rPr>
        <w:t xml:space="preserve">: Offering hybrid, online and F2F formats allow us to adapt to needs of our students. Being able to utilize all modes of delivery allows the instruction to be specifically tailored to </w:t>
      </w:r>
      <w:r w:rsidR="00D411A7" w:rsidRPr="00C51D5E">
        <w:rPr>
          <w:rFonts w:ascii="Times New Roman" w:hAnsi="Times New Roman"/>
          <w:sz w:val="24"/>
        </w:rPr>
        <w:t>student needs</w:t>
      </w:r>
      <w:r w:rsidRPr="00C51D5E">
        <w:rPr>
          <w:rFonts w:ascii="Times New Roman" w:hAnsi="Times New Roman"/>
          <w:sz w:val="24"/>
        </w:rPr>
        <w:t>.  With the increasing use of telemedicine and other synchronously-delivered therapeutic interventions, being able to teach the skills in this course utilizing those same delivery modalities allows us to provide a value-added learning environment.</w:t>
      </w:r>
    </w:p>
    <w:p w14:paraId="7033ECBF" w14:textId="65467347" w:rsidR="002318A9" w:rsidRPr="001C5EF3" w:rsidRDefault="002318A9" w:rsidP="001C5EF3">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Instruction</w:t>
      </w:r>
      <w:r>
        <w:rPr>
          <w:rFonts w:ascii="Times New Roman" w:hAnsi="Times New Roman"/>
          <w:sz w:val="24"/>
        </w:rPr>
        <w:t>: All materials (PowerPoint and record</w:t>
      </w:r>
      <w:r w:rsidR="009E6E9B">
        <w:rPr>
          <w:rFonts w:ascii="Times New Roman" w:hAnsi="Times New Roman"/>
          <w:sz w:val="24"/>
        </w:rPr>
        <w:t>ed lectures, library materials</w:t>
      </w:r>
      <w:r>
        <w:rPr>
          <w:rFonts w:ascii="Times New Roman" w:hAnsi="Times New Roman"/>
          <w:sz w:val="24"/>
        </w:rPr>
        <w:t>, etc.) will be provided through the Learning Management System (LMS).  Synchronous video learning sessions will utilize the streaming resources currently available (for example, Collaborate Ultra).</w:t>
      </w:r>
      <w:r w:rsidR="001C5EF3" w:rsidRPr="001C5EF3">
        <w:rPr>
          <w:rFonts w:ascii="Times New Roman" w:hAnsi="Times New Roman"/>
          <w:sz w:val="24"/>
        </w:rPr>
        <w:t xml:space="preserve"> </w:t>
      </w:r>
      <w:r w:rsidR="001C5EF3" w:rsidRPr="00C51D5E">
        <w:rPr>
          <w:rFonts w:ascii="Times New Roman" w:hAnsi="Times New Roman"/>
          <w:sz w:val="24"/>
        </w:rPr>
        <w:t>Faculty offering this course will have completed the Online Course Development Institute (OCD</w:t>
      </w:r>
      <w:r w:rsidR="001C5EF3">
        <w:rPr>
          <w:rFonts w:ascii="Times New Roman" w:hAnsi="Times New Roman"/>
          <w:sz w:val="24"/>
        </w:rPr>
        <w:t>I</w:t>
      </w:r>
      <w:r w:rsidR="001C5EF3" w:rsidRPr="00C51D5E">
        <w:rPr>
          <w:rFonts w:ascii="Times New Roman" w:hAnsi="Times New Roman"/>
          <w:sz w:val="24"/>
        </w:rPr>
        <w:t>) training or equivalent training/experience.</w:t>
      </w:r>
    </w:p>
    <w:p w14:paraId="130E4C28" w14:textId="77777777" w:rsidR="002318A9" w:rsidRDefault="002318A9" w:rsidP="00C51D5E">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Integrity</w:t>
      </w:r>
      <w:r>
        <w:rPr>
          <w:rFonts w:ascii="Times New Roman" w:hAnsi="Times New Roman"/>
          <w:sz w:val="24"/>
        </w:rPr>
        <w:t xml:space="preserve">: Any assessment activities will be conducted using the available security protocols of the LMS (e.g. </w:t>
      </w:r>
      <w:proofErr w:type="spellStart"/>
      <w:r>
        <w:rPr>
          <w:rFonts w:ascii="Times New Roman" w:hAnsi="Times New Roman"/>
          <w:sz w:val="24"/>
        </w:rPr>
        <w:t>LockDown</w:t>
      </w:r>
      <w:proofErr w:type="spellEnd"/>
      <w:r>
        <w:rPr>
          <w:rFonts w:ascii="Times New Roman" w:hAnsi="Times New Roman"/>
          <w:sz w:val="24"/>
        </w:rPr>
        <w:t xml:space="preserve"> Browser in D2L). Assignments will be submitted to the secure </w:t>
      </w:r>
      <w:proofErr w:type="spellStart"/>
      <w:r>
        <w:rPr>
          <w:rFonts w:ascii="Times New Roman" w:hAnsi="Times New Roman"/>
          <w:sz w:val="24"/>
        </w:rPr>
        <w:t>dropboxes</w:t>
      </w:r>
      <w:proofErr w:type="spellEnd"/>
      <w:r>
        <w:rPr>
          <w:rFonts w:ascii="Times New Roman" w:hAnsi="Times New Roman"/>
          <w:sz w:val="24"/>
        </w:rPr>
        <w:t xml:space="preserve"> in the LMS which included originality checks.</w:t>
      </w:r>
    </w:p>
    <w:p w14:paraId="7222989B" w14:textId="477DD8BC" w:rsidR="00FD4D21" w:rsidRPr="002A7A1E" w:rsidRDefault="002318A9" w:rsidP="001C5EF3">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lastRenderedPageBreak/>
        <w:t>Interaction</w:t>
      </w:r>
      <w:r>
        <w:rPr>
          <w:rFonts w:ascii="Times New Roman" w:hAnsi="Times New Roman"/>
          <w:sz w:val="24"/>
        </w:rPr>
        <w:t>: Instructor-student and student-student interaction will be facilitated through discussion boards within the LMS. Further communication will be available via email, and other messaging or conferencing capabilities available within the LMS and the university. Online office hours will be held at specific times. As new conferencing platforms become available, they will be utilized as determined to be appropriate and provide a high quality interaction.  Synchronous video learning sessions and practice sessions will utilize the resources available (for example, MS Teams or Collaborate Ultra).</w:t>
      </w:r>
    </w:p>
    <w:p w14:paraId="71BB9BD3" w14:textId="77777777" w:rsidR="002A5B93" w:rsidRDefault="002A5B93" w:rsidP="002A5B93">
      <w:pPr>
        <w:pStyle w:val="HTMLPreformatted"/>
        <w:rPr>
          <w:rFonts w:ascii="Times New Roman" w:hAnsi="Times New Roman" w:cs="Times New Roman"/>
          <w:b/>
          <w:bCs/>
          <w:color w:val="000000"/>
          <w:sz w:val="22"/>
          <w:szCs w:val="22"/>
        </w:rPr>
      </w:pPr>
    </w:p>
    <w:p w14:paraId="4555DDAC" w14:textId="77777777" w:rsidR="00E92067" w:rsidRDefault="002A5B93" w:rsidP="002A5B93">
      <w:pPr>
        <w:spacing w:after="0" w:line="360" w:lineRule="auto"/>
        <w:rPr>
          <w:rFonts w:ascii="Times New Roman" w:hAnsi="Times New Roman"/>
          <w:b/>
          <w:sz w:val="24"/>
          <w:szCs w:val="24"/>
          <w:u w:val="single"/>
        </w:rPr>
      </w:pPr>
      <w:r>
        <w:rPr>
          <w:rFonts w:ascii="Times New Roman" w:hAnsi="Times New Roman"/>
          <w:b/>
          <w:sz w:val="24"/>
          <w:szCs w:val="24"/>
          <w:u w:val="single"/>
        </w:rPr>
        <w:t xml:space="preserve">Model </w:t>
      </w:r>
      <w:r w:rsidRPr="00F60C9C">
        <w:rPr>
          <w:rFonts w:ascii="Times New Roman" w:hAnsi="Times New Roman"/>
          <w:b/>
          <w:sz w:val="24"/>
          <w:szCs w:val="24"/>
          <w:u w:val="single"/>
        </w:rPr>
        <w:t xml:space="preserve">Syllabus </w:t>
      </w:r>
      <w:r w:rsidR="00DC4400">
        <w:rPr>
          <w:rFonts w:ascii="Times New Roman" w:hAnsi="Times New Roman"/>
          <w:b/>
          <w:sz w:val="24"/>
          <w:szCs w:val="24"/>
          <w:u w:val="single"/>
        </w:rPr>
        <w:t xml:space="preserve">(Part </w:t>
      </w:r>
      <w:r w:rsidR="00E92067">
        <w:rPr>
          <w:rFonts w:ascii="Times New Roman" w:hAnsi="Times New Roman"/>
          <w:b/>
          <w:sz w:val="24"/>
          <w:szCs w:val="24"/>
          <w:u w:val="single"/>
        </w:rPr>
        <w:t xml:space="preserve">II) </w:t>
      </w:r>
    </w:p>
    <w:p w14:paraId="0A25D83E" w14:textId="77777777" w:rsidR="002A5B93" w:rsidRPr="00E92067" w:rsidRDefault="00E92067" w:rsidP="002A5B93">
      <w:pPr>
        <w:spacing w:after="0" w:line="360" w:lineRule="auto"/>
        <w:rPr>
          <w:rFonts w:ascii="Times New Roman" w:hAnsi="Times New Roman"/>
          <w:b/>
          <w:sz w:val="24"/>
          <w:szCs w:val="24"/>
        </w:rPr>
      </w:pPr>
      <w:r>
        <w:rPr>
          <w:rFonts w:ascii="Times New Roman" w:hAnsi="Times New Roman"/>
          <w:sz w:val="24"/>
          <w:szCs w:val="24"/>
        </w:rPr>
        <w:t>Please include the f</w:t>
      </w:r>
      <w:r w:rsidR="002A5B93" w:rsidRPr="00E92067">
        <w:rPr>
          <w:rFonts w:ascii="Times New Roman" w:hAnsi="Times New Roman"/>
          <w:sz w:val="24"/>
          <w:szCs w:val="24"/>
        </w:rPr>
        <w:t xml:space="preserve">ollowing </w:t>
      </w:r>
      <w:r>
        <w:rPr>
          <w:rFonts w:ascii="Times New Roman" w:hAnsi="Times New Roman"/>
          <w:sz w:val="24"/>
          <w:szCs w:val="24"/>
        </w:rPr>
        <w:t>i</w:t>
      </w:r>
      <w:r w:rsidR="002A5B93" w:rsidRPr="00E92067">
        <w:rPr>
          <w:rFonts w:ascii="Times New Roman" w:hAnsi="Times New Roman"/>
          <w:sz w:val="24"/>
          <w:szCs w:val="24"/>
        </w:rPr>
        <w:t>nformation</w:t>
      </w:r>
      <w:r w:rsidRPr="00E92067">
        <w:rPr>
          <w:rFonts w:ascii="Times New Roman" w:hAnsi="Times New Roman"/>
          <w:sz w:val="24"/>
          <w:szCs w:val="24"/>
        </w:rPr>
        <w:t>:</w:t>
      </w:r>
      <w:r w:rsidR="002A5B93" w:rsidRPr="00E92067">
        <w:rPr>
          <w:rFonts w:ascii="Times New Roman" w:hAnsi="Times New Roman"/>
          <w:b/>
          <w:sz w:val="24"/>
          <w:szCs w:val="24"/>
        </w:rPr>
        <w:t xml:space="preserve"> </w:t>
      </w:r>
    </w:p>
    <w:p w14:paraId="68E5844F" w14:textId="530D2430" w:rsidR="002A5B93" w:rsidRPr="00A31ECF" w:rsidRDefault="002A5B93" w:rsidP="00E92067">
      <w:pPr>
        <w:pStyle w:val="ListParagraph"/>
        <w:numPr>
          <w:ilvl w:val="0"/>
          <w:numId w:val="6"/>
        </w:numPr>
        <w:spacing w:after="0" w:line="240" w:lineRule="auto"/>
        <w:contextualSpacing w:val="0"/>
        <w:rPr>
          <w:rFonts w:ascii="Times New Roman" w:hAnsi="Times New Roman"/>
          <w:color w:val="000000"/>
          <w:sz w:val="24"/>
          <w:szCs w:val="24"/>
        </w:rPr>
      </w:pPr>
      <w:r w:rsidRPr="00EA50B2">
        <w:rPr>
          <w:rFonts w:ascii="Times New Roman" w:hAnsi="Times New Roman"/>
          <w:b/>
          <w:color w:val="000000"/>
          <w:sz w:val="24"/>
          <w:szCs w:val="24"/>
        </w:rPr>
        <w:t>Course number and title</w:t>
      </w:r>
      <w:r w:rsidR="00B93B2E" w:rsidRPr="00EA50B2">
        <w:rPr>
          <w:rFonts w:ascii="Times New Roman" w:hAnsi="Times New Roman"/>
          <w:b/>
          <w:color w:val="000000"/>
          <w:sz w:val="24"/>
          <w:szCs w:val="24"/>
        </w:rPr>
        <w:t>:</w:t>
      </w:r>
      <w:r w:rsidR="00B93B2E">
        <w:rPr>
          <w:rFonts w:ascii="Times New Roman" w:hAnsi="Times New Roman"/>
          <w:color w:val="000000"/>
          <w:sz w:val="24"/>
          <w:szCs w:val="24"/>
        </w:rPr>
        <w:t xml:space="preserve"> PUBH </w:t>
      </w:r>
      <w:r w:rsidR="00C51D5E">
        <w:rPr>
          <w:rFonts w:ascii="Times New Roman" w:hAnsi="Times New Roman"/>
          <w:color w:val="000000"/>
          <w:sz w:val="24"/>
          <w:szCs w:val="24"/>
        </w:rPr>
        <w:t>3</w:t>
      </w:r>
      <w:r w:rsidR="008A04CE">
        <w:rPr>
          <w:rFonts w:ascii="Times New Roman" w:hAnsi="Times New Roman"/>
          <w:color w:val="000000"/>
          <w:sz w:val="24"/>
          <w:szCs w:val="24"/>
        </w:rPr>
        <w:t>420:</w:t>
      </w:r>
      <w:r w:rsidR="00AC5D92">
        <w:rPr>
          <w:rFonts w:ascii="Times New Roman" w:hAnsi="Times New Roman"/>
          <w:color w:val="000000"/>
          <w:sz w:val="24"/>
          <w:szCs w:val="24"/>
        </w:rPr>
        <w:tab/>
        <w:t>Introduction to Medical Cannabis</w:t>
      </w:r>
    </w:p>
    <w:p w14:paraId="4811B6F8" w14:textId="56A57BF8" w:rsidR="002A5B93" w:rsidRPr="00F226FB" w:rsidRDefault="002A5B93" w:rsidP="00012FF3">
      <w:pPr>
        <w:pStyle w:val="NoSpacing"/>
        <w:numPr>
          <w:ilvl w:val="0"/>
          <w:numId w:val="6"/>
        </w:numPr>
      </w:pPr>
      <w:r w:rsidRPr="00EA50B2">
        <w:rPr>
          <w:b/>
          <w:color w:val="000000"/>
        </w:rPr>
        <w:t>Catalog description</w:t>
      </w:r>
      <w:r w:rsidR="00B93B2E" w:rsidRPr="00EA50B2">
        <w:rPr>
          <w:b/>
          <w:color w:val="000000"/>
        </w:rPr>
        <w:t>:</w:t>
      </w:r>
      <w:r w:rsidR="00B93B2E">
        <w:rPr>
          <w:color w:val="000000"/>
        </w:rPr>
        <w:t xml:space="preserve"> </w:t>
      </w:r>
      <w:r w:rsidR="00F226FB" w:rsidRPr="00F226FB">
        <w:t xml:space="preserve">This course will investigate the therapeutic effects of cannabis on various medical conditions by exploring the interaction of cannabinoids, terpenes and flavonoids.  Routes of administration beneficial to medical cannabis patients will be explored. </w:t>
      </w:r>
      <w:r w:rsidR="00B93B2E" w:rsidRPr="00F226FB">
        <w:t xml:space="preserve"> </w:t>
      </w:r>
    </w:p>
    <w:p w14:paraId="6AA533FD" w14:textId="77777777" w:rsidR="002A5B93" w:rsidRPr="00EA50B2" w:rsidRDefault="002A5B93" w:rsidP="00E92067">
      <w:pPr>
        <w:pStyle w:val="ListParagraph"/>
        <w:numPr>
          <w:ilvl w:val="0"/>
          <w:numId w:val="6"/>
        </w:numPr>
        <w:spacing w:after="0" w:line="240" w:lineRule="auto"/>
        <w:contextualSpacing w:val="0"/>
        <w:rPr>
          <w:rFonts w:ascii="Times New Roman" w:hAnsi="Times New Roman"/>
          <w:b/>
          <w:color w:val="000000"/>
          <w:sz w:val="24"/>
          <w:szCs w:val="24"/>
        </w:rPr>
      </w:pPr>
      <w:r w:rsidRPr="00EA50B2">
        <w:rPr>
          <w:rFonts w:ascii="Times New Roman" w:hAnsi="Times New Roman"/>
          <w:b/>
          <w:color w:val="000000"/>
          <w:sz w:val="24"/>
          <w:szCs w:val="24"/>
        </w:rPr>
        <w:t>L</w:t>
      </w:r>
      <w:r w:rsidR="00B93B2E" w:rsidRPr="00EA50B2">
        <w:rPr>
          <w:rFonts w:ascii="Times New Roman" w:hAnsi="Times New Roman"/>
          <w:b/>
          <w:color w:val="000000"/>
          <w:sz w:val="24"/>
          <w:szCs w:val="24"/>
        </w:rPr>
        <w:t>earning objectives:</w:t>
      </w:r>
    </w:p>
    <w:p w14:paraId="418DE1FB" w14:textId="67CEA489" w:rsidR="00B72069" w:rsidRPr="001F0C81" w:rsidRDefault="00E1403C" w:rsidP="00580F80">
      <w:pPr>
        <w:pStyle w:val="NoSpacing"/>
        <w:numPr>
          <w:ilvl w:val="0"/>
          <w:numId w:val="13"/>
        </w:numPr>
        <w:rPr>
          <w:color w:val="201F1E"/>
          <w:shd w:val="clear" w:color="auto" w:fill="FFFFFF"/>
        </w:rPr>
      </w:pPr>
      <w:r>
        <w:t xml:space="preserve">Differentiate </w:t>
      </w:r>
      <w:r w:rsidR="00B72069">
        <w:t xml:space="preserve">myths </w:t>
      </w:r>
      <w:r w:rsidR="00177898">
        <w:t>and</w:t>
      </w:r>
      <w:r w:rsidR="00B72069">
        <w:t xml:space="preserve"> benefits and toxicities associated with </w:t>
      </w:r>
      <w:r w:rsidR="00177898">
        <w:t>c</w:t>
      </w:r>
      <w:r w:rsidR="00B72069">
        <w:t xml:space="preserve">annabis use. </w:t>
      </w:r>
      <w:r w:rsidR="001F0C81">
        <w:t>CT 2-5, WR 2-3, 5-6</w:t>
      </w:r>
    </w:p>
    <w:p w14:paraId="7D8B02F1" w14:textId="66C05248" w:rsidR="001F0C81" w:rsidRPr="001F0C81" w:rsidRDefault="001F0C81" w:rsidP="00580F80">
      <w:pPr>
        <w:pStyle w:val="NoSpacing"/>
        <w:numPr>
          <w:ilvl w:val="0"/>
          <w:numId w:val="13"/>
        </w:numPr>
        <w:rPr>
          <w:color w:val="201F1E"/>
          <w:shd w:val="clear" w:color="auto" w:fill="FFFFFF"/>
        </w:rPr>
      </w:pPr>
      <w:r>
        <w:t>Assess dosing and pharmacokinetics of cannabis for therapeutic use. CT 1-6</w:t>
      </w:r>
    </w:p>
    <w:p w14:paraId="5A5B89FD" w14:textId="77777777" w:rsidR="001F0C81" w:rsidRDefault="001F0C81" w:rsidP="001F0C81">
      <w:pPr>
        <w:pStyle w:val="NoSpacing"/>
        <w:numPr>
          <w:ilvl w:val="0"/>
          <w:numId w:val="13"/>
        </w:numPr>
        <w:rPr>
          <w:color w:val="201F1E"/>
          <w:shd w:val="clear" w:color="auto" w:fill="FFFFFF"/>
        </w:rPr>
      </w:pPr>
      <w:r>
        <w:t>Identify the key legal issues around cannabis for therapeutic use.  WR 2,6</w:t>
      </w:r>
    </w:p>
    <w:p w14:paraId="34F29EAC" w14:textId="483901FC" w:rsidR="001F0C81" w:rsidRDefault="001F0C81" w:rsidP="001F0C81">
      <w:pPr>
        <w:pStyle w:val="NoSpacing"/>
        <w:numPr>
          <w:ilvl w:val="0"/>
          <w:numId w:val="13"/>
        </w:numPr>
        <w:rPr>
          <w:color w:val="201F1E"/>
          <w:shd w:val="clear" w:color="auto" w:fill="FFFFFF"/>
        </w:rPr>
      </w:pPr>
      <w:r w:rsidRPr="001F0C81">
        <w:rPr>
          <w:color w:val="201F1E"/>
          <w:shd w:val="clear" w:color="auto" w:fill="FFFFFF"/>
        </w:rPr>
        <w:t>Differentiate the components of the endocannabinoid system. CT 1-6, W</w:t>
      </w:r>
      <w:r>
        <w:rPr>
          <w:color w:val="201F1E"/>
          <w:shd w:val="clear" w:color="auto" w:fill="FFFFFF"/>
        </w:rPr>
        <w:t>R</w:t>
      </w:r>
      <w:r w:rsidRPr="001F0C81">
        <w:rPr>
          <w:color w:val="201F1E"/>
          <w:shd w:val="clear" w:color="auto" w:fill="FFFFFF"/>
        </w:rPr>
        <w:t xml:space="preserve"> 4-7</w:t>
      </w:r>
    </w:p>
    <w:p w14:paraId="5FFDE026" w14:textId="5ABE0E57" w:rsidR="001F0C81" w:rsidRPr="001F0C81" w:rsidRDefault="001F0C81" w:rsidP="001F0C81">
      <w:pPr>
        <w:pStyle w:val="NoSpacing"/>
        <w:numPr>
          <w:ilvl w:val="0"/>
          <w:numId w:val="13"/>
        </w:numPr>
        <w:rPr>
          <w:color w:val="201F1E"/>
          <w:shd w:val="clear" w:color="auto" w:fill="FFFFFF"/>
        </w:rPr>
      </w:pPr>
      <w:r w:rsidRPr="001F0C81">
        <w:rPr>
          <w:color w:val="201F1E"/>
          <w:shd w:val="clear" w:color="auto" w:fill="FFFFFF"/>
        </w:rPr>
        <w:t>Evaluate the most common modes of administration and formulations of medical</w:t>
      </w:r>
      <w:r w:rsidRPr="001F0C81">
        <w:rPr>
          <w:color w:val="201F1E"/>
        </w:rPr>
        <w:br/>
      </w:r>
      <w:r w:rsidRPr="001F0C81">
        <w:rPr>
          <w:color w:val="201F1E"/>
          <w:shd w:val="clear" w:color="auto" w:fill="FFFFFF"/>
        </w:rPr>
        <w:t>cannabis. CT 1-6,</w:t>
      </w:r>
      <w:r>
        <w:rPr>
          <w:color w:val="201F1E"/>
          <w:shd w:val="clear" w:color="auto" w:fill="FFFFFF"/>
        </w:rPr>
        <w:t xml:space="preserve"> </w:t>
      </w:r>
      <w:r w:rsidRPr="001F0C81">
        <w:rPr>
          <w:color w:val="201F1E"/>
          <w:shd w:val="clear" w:color="auto" w:fill="FFFFFF"/>
        </w:rPr>
        <w:t>WR 2-7</w:t>
      </w:r>
    </w:p>
    <w:p w14:paraId="42B55DBE" w14:textId="0B286C7E" w:rsidR="001F0C81" w:rsidRPr="001F0C81" w:rsidRDefault="001F0C81" w:rsidP="001F0C81">
      <w:pPr>
        <w:pStyle w:val="NoSpacing"/>
        <w:numPr>
          <w:ilvl w:val="0"/>
          <w:numId w:val="13"/>
        </w:numPr>
        <w:rPr>
          <w:color w:val="201F1E"/>
          <w:shd w:val="clear" w:color="auto" w:fill="FFFFFF"/>
        </w:rPr>
      </w:pPr>
      <w:r w:rsidRPr="001F0C81">
        <w:rPr>
          <w:color w:val="201F1E"/>
          <w:shd w:val="clear" w:color="auto" w:fill="FFFFFF"/>
        </w:rPr>
        <w:t>Critique the benefits and drawbacks of modes of administration and</w:t>
      </w:r>
      <w:r>
        <w:rPr>
          <w:color w:val="201F1E"/>
          <w:shd w:val="clear" w:color="auto" w:fill="FFFFFF"/>
        </w:rPr>
        <w:t xml:space="preserve"> </w:t>
      </w:r>
      <w:r w:rsidRPr="001F0C81">
        <w:rPr>
          <w:color w:val="201F1E"/>
          <w:shd w:val="clear" w:color="auto" w:fill="FFFFFF"/>
        </w:rPr>
        <w:t>formulations of medical cannabis. CT 1-6, WR 2-7</w:t>
      </w:r>
    </w:p>
    <w:p w14:paraId="467694A9" w14:textId="2DD37152" w:rsidR="00B93B2E" w:rsidRPr="00012FF3" w:rsidRDefault="00B93B2E" w:rsidP="00012FF3">
      <w:pPr>
        <w:spacing w:after="0" w:line="240" w:lineRule="auto"/>
        <w:rPr>
          <w:rFonts w:ascii="Times New Roman" w:hAnsi="Times New Roman"/>
          <w:color w:val="000000"/>
          <w:sz w:val="24"/>
          <w:szCs w:val="24"/>
        </w:rPr>
      </w:pPr>
    </w:p>
    <w:p w14:paraId="77875377" w14:textId="00235857" w:rsidR="00AE1B0A" w:rsidRPr="00654C5F" w:rsidRDefault="002A5B93" w:rsidP="00E92067">
      <w:pPr>
        <w:pStyle w:val="ListParagraph"/>
        <w:numPr>
          <w:ilvl w:val="0"/>
          <w:numId w:val="6"/>
        </w:numPr>
        <w:spacing w:after="0" w:line="240" w:lineRule="auto"/>
        <w:contextualSpacing w:val="0"/>
        <w:rPr>
          <w:rFonts w:ascii="Times New Roman" w:hAnsi="Times New Roman"/>
          <w:sz w:val="24"/>
        </w:rPr>
      </w:pPr>
      <w:r w:rsidRPr="00EA50B2">
        <w:rPr>
          <w:rFonts w:ascii="Times New Roman" w:hAnsi="Times New Roman"/>
          <w:b/>
          <w:sz w:val="24"/>
          <w:szCs w:val="24"/>
        </w:rPr>
        <w:t>Course materials</w:t>
      </w:r>
      <w:r w:rsidR="00B93B2E" w:rsidRPr="00EA50B2">
        <w:rPr>
          <w:rFonts w:ascii="Times New Roman" w:hAnsi="Times New Roman"/>
          <w:b/>
          <w:sz w:val="24"/>
          <w:szCs w:val="24"/>
        </w:rPr>
        <w:t>:</w:t>
      </w:r>
      <w:r w:rsidR="00AE1B0A">
        <w:rPr>
          <w:rFonts w:ascii="Times New Roman" w:hAnsi="Times New Roman"/>
          <w:sz w:val="24"/>
          <w:szCs w:val="24"/>
        </w:rPr>
        <w:t xml:space="preserve"> </w:t>
      </w:r>
    </w:p>
    <w:p w14:paraId="67009FB9" w14:textId="555C2D4E" w:rsidR="00654C5F" w:rsidRPr="00AE1B0A" w:rsidRDefault="00654C5F" w:rsidP="00654C5F">
      <w:pPr>
        <w:pStyle w:val="ListParagraph"/>
        <w:numPr>
          <w:ilvl w:val="1"/>
          <w:numId w:val="6"/>
        </w:numPr>
        <w:spacing w:after="0" w:line="240" w:lineRule="auto"/>
        <w:contextualSpacing w:val="0"/>
        <w:rPr>
          <w:rFonts w:ascii="Times New Roman" w:hAnsi="Times New Roman"/>
          <w:sz w:val="24"/>
        </w:rPr>
      </w:pPr>
      <w:r>
        <w:rPr>
          <w:rFonts w:ascii="Times New Roman" w:hAnsi="Times New Roman"/>
          <w:sz w:val="24"/>
          <w:szCs w:val="24"/>
        </w:rPr>
        <w:t>Supplemental readings:</w:t>
      </w:r>
    </w:p>
    <w:p w14:paraId="14FB93FE" w14:textId="77777777" w:rsidR="008A04CE" w:rsidRPr="00654C5F" w:rsidRDefault="008A04CE" w:rsidP="00654C5F">
      <w:pPr>
        <w:spacing w:after="0" w:line="240" w:lineRule="auto"/>
        <w:ind w:left="720"/>
        <w:rPr>
          <w:rFonts w:ascii="Times New Roman" w:hAnsi="Times New Roman"/>
          <w:sz w:val="24"/>
        </w:rPr>
      </w:pPr>
    </w:p>
    <w:p w14:paraId="4941E909" w14:textId="77777777" w:rsidR="00654C5F" w:rsidRDefault="00654C5F" w:rsidP="00654C5F">
      <w:pPr>
        <w:spacing w:after="0" w:line="240" w:lineRule="auto"/>
        <w:ind w:left="720"/>
        <w:rPr>
          <w:rFonts w:ascii="Times New Roman" w:hAnsi="Times New Roman"/>
          <w:sz w:val="24"/>
          <w:szCs w:val="24"/>
        </w:rPr>
      </w:pPr>
      <w:r>
        <w:rPr>
          <w:rFonts w:ascii="Times New Roman" w:hAnsi="Times New Roman"/>
          <w:sz w:val="24"/>
          <w:szCs w:val="24"/>
        </w:rPr>
        <w:t xml:space="preserve">Backes, M. (2017).  </w:t>
      </w:r>
      <w:r w:rsidRPr="00654C5F">
        <w:rPr>
          <w:rFonts w:ascii="Times New Roman" w:hAnsi="Times New Roman"/>
          <w:i/>
          <w:sz w:val="24"/>
          <w:szCs w:val="24"/>
        </w:rPr>
        <w:t>Cannabis pharmacy: The practical guide to medical marijuana</w:t>
      </w:r>
      <w:r>
        <w:rPr>
          <w:rFonts w:ascii="Times New Roman" w:hAnsi="Times New Roman"/>
          <w:sz w:val="24"/>
          <w:szCs w:val="24"/>
        </w:rPr>
        <w:t xml:space="preserve"> (J. </w:t>
      </w:r>
    </w:p>
    <w:p w14:paraId="4E31E206" w14:textId="30A26CD6" w:rsidR="002A5B93" w:rsidRDefault="00654C5F" w:rsidP="00654C5F">
      <w:pPr>
        <w:spacing w:after="0" w:line="240" w:lineRule="auto"/>
        <w:ind w:left="720"/>
        <w:rPr>
          <w:rFonts w:ascii="Times New Roman" w:hAnsi="Times New Roman"/>
          <w:sz w:val="24"/>
          <w:szCs w:val="24"/>
        </w:rPr>
      </w:pPr>
      <w:r>
        <w:rPr>
          <w:rFonts w:ascii="Times New Roman" w:hAnsi="Times New Roman"/>
          <w:sz w:val="24"/>
          <w:szCs w:val="24"/>
        </w:rPr>
        <w:tab/>
        <w:t>McCue, Ed.).  Black Dog &amp; Leventhal Publishers.</w:t>
      </w:r>
    </w:p>
    <w:p w14:paraId="62362D6D" w14:textId="537986B6" w:rsidR="005A4962" w:rsidRDefault="005A4962" w:rsidP="00654C5F">
      <w:pPr>
        <w:spacing w:after="0" w:line="240" w:lineRule="auto"/>
        <w:ind w:left="720"/>
        <w:rPr>
          <w:rFonts w:ascii="Times New Roman" w:hAnsi="Times New Roman"/>
          <w:sz w:val="24"/>
          <w:szCs w:val="24"/>
        </w:rPr>
      </w:pPr>
    </w:p>
    <w:p w14:paraId="2B8F6FB6" w14:textId="77777777" w:rsidR="005A4962" w:rsidRDefault="005A4962" w:rsidP="00654C5F">
      <w:pPr>
        <w:spacing w:after="0" w:line="240" w:lineRule="auto"/>
        <w:ind w:left="720"/>
        <w:rPr>
          <w:rFonts w:ascii="Times New Roman" w:hAnsi="Times New Roman"/>
          <w:sz w:val="24"/>
          <w:szCs w:val="24"/>
        </w:rPr>
      </w:pPr>
      <w:r>
        <w:rPr>
          <w:rFonts w:ascii="Times New Roman" w:hAnsi="Times New Roman"/>
          <w:sz w:val="24"/>
          <w:szCs w:val="24"/>
        </w:rPr>
        <w:t xml:space="preserve">National Academies of Sciences, Engineering, and Medicine (2017) The health effects of </w:t>
      </w:r>
    </w:p>
    <w:p w14:paraId="7831E555" w14:textId="55AE0129" w:rsidR="005A4962" w:rsidRDefault="005A4962" w:rsidP="005A4962">
      <w:pPr>
        <w:spacing w:after="0" w:line="240" w:lineRule="auto"/>
        <w:ind w:left="1440"/>
        <w:rPr>
          <w:rFonts w:ascii="Times New Roman" w:hAnsi="Times New Roman"/>
          <w:sz w:val="24"/>
          <w:szCs w:val="24"/>
        </w:rPr>
      </w:pPr>
      <w:r>
        <w:rPr>
          <w:rFonts w:ascii="Times New Roman" w:hAnsi="Times New Roman"/>
          <w:sz w:val="24"/>
          <w:szCs w:val="24"/>
        </w:rPr>
        <w:t>cannabis and cannabinoids: The current state of evidence and recommendations for research. The National Academies Press; Washington, DC.  https://doi.org/10.17226/24625</w:t>
      </w:r>
    </w:p>
    <w:p w14:paraId="6531689F" w14:textId="33877E72" w:rsidR="005A4962" w:rsidRDefault="005A4962" w:rsidP="00654C5F">
      <w:pPr>
        <w:spacing w:after="0" w:line="240" w:lineRule="auto"/>
        <w:ind w:left="720"/>
        <w:rPr>
          <w:rFonts w:ascii="Times New Roman" w:hAnsi="Times New Roman"/>
          <w:sz w:val="24"/>
          <w:szCs w:val="24"/>
        </w:rPr>
      </w:pPr>
    </w:p>
    <w:p w14:paraId="615D63E2" w14:textId="77777777" w:rsidR="005A4962" w:rsidRPr="00654C5F" w:rsidRDefault="005A4962" w:rsidP="005A4962">
      <w:pPr>
        <w:spacing w:after="0" w:line="240" w:lineRule="auto"/>
        <w:ind w:left="720"/>
        <w:rPr>
          <w:rFonts w:ascii="Times New Roman" w:hAnsi="Times New Roman"/>
          <w:i/>
          <w:sz w:val="24"/>
        </w:rPr>
      </w:pPr>
      <w:r w:rsidRPr="00654C5F">
        <w:rPr>
          <w:rFonts w:ascii="Times New Roman" w:hAnsi="Times New Roman"/>
          <w:sz w:val="24"/>
          <w:szCs w:val="24"/>
        </w:rPr>
        <w:t xml:space="preserve">Goldstein, B. S.  (2020).  </w:t>
      </w:r>
      <w:r w:rsidRPr="00654C5F">
        <w:rPr>
          <w:rFonts w:ascii="Times New Roman" w:hAnsi="Times New Roman"/>
          <w:i/>
          <w:sz w:val="24"/>
          <w:szCs w:val="24"/>
        </w:rPr>
        <w:t xml:space="preserve">Cannabis is medicine: How medical cannabis and CBD are </w:t>
      </w:r>
    </w:p>
    <w:p w14:paraId="56CDCF9C" w14:textId="77777777" w:rsidR="005A4962" w:rsidRDefault="005A4962" w:rsidP="005A4962">
      <w:pPr>
        <w:spacing w:after="0" w:line="240" w:lineRule="auto"/>
        <w:ind w:left="720"/>
        <w:rPr>
          <w:rFonts w:ascii="Times New Roman" w:hAnsi="Times New Roman"/>
          <w:sz w:val="24"/>
          <w:szCs w:val="24"/>
        </w:rPr>
      </w:pPr>
      <w:r w:rsidRPr="00654C5F">
        <w:rPr>
          <w:rFonts w:ascii="Times New Roman" w:hAnsi="Times New Roman"/>
          <w:i/>
          <w:sz w:val="24"/>
          <w:szCs w:val="24"/>
        </w:rPr>
        <w:tab/>
        <w:t>healing everything from anxiety to chronic pain</w:t>
      </w:r>
      <w:r w:rsidRPr="00654C5F">
        <w:rPr>
          <w:rFonts w:ascii="Times New Roman" w:hAnsi="Times New Roman"/>
          <w:sz w:val="24"/>
          <w:szCs w:val="24"/>
        </w:rPr>
        <w:t>.  Brown Spark.</w:t>
      </w:r>
    </w:p>
    <w:p w14:paraId="700A975B" w14:textId="77777777" w:rsidR="005A4962" w:rsidRDefault="005A4962" w:rsidP="00654C5F">
      <w:pPr>
        <w:spacing w:after="0" w:line="240" w:lineRule="auto"/>
        <w:ind w:left="720"/>
        <w:rPr>
          <w:rFonts w:ascii="Times New Roman" w:hAnsi="Times New Roman"/>
          <w:sz w:val="24"/>
          <w:szCs w:val="24"/>
        </w:rPr>
      </w:pPr>
    </w:p>
    <w:p w14:paraId="781CD9DB" w14:textId="05DE8CC4" w:rsidR="00654C5F" w:rsidRDefault="00654C5F" w:rsidP="00654C5F">
      <w:pPr>
        <w:spacing w:after="0" w:line="240" w:lineRule="auto"/>
        <w:ind w:left="720"/>
        <w:rPr>
          <w:rFonts w:ascii="Times New Roman" w:hAnsi="Times New Roman"/>
          <w:sz w:val="24"/>
          <w:szCs w:val="24"/>
        </w:rPr>
      </w:pPr>
    </w:p>
    <w:p w14:paraId="45CAE563" w14:textId="77777777" w:rsidR="00654C5F" w:rsidRPr="00654C5F" w:rsidRDefault="00654C5F" w:rsidP="00654C5F">
      <w:pPr>
        <w:spacing w:after="0" w:line="240" w:lineRule="auto"/>
        <w:ind w:left="720"/>
        <w:rPr>
          <w:rFonts w:ascii="Times New Roman" w:hAnsi="Times New Roman"/>
          <w:sz w:val="24"/>
        </w:rPr>
      </w:pPr>
    </w:p>
    <w:p w14:paraId="6AB8D6B8" w14:textId="77777777" w:rsidR="002A5B93" w:rsidRPr="00EA50B2" w:rsidRDefault="00B93B2E" w:rsidP="00E92067">
      <w:pPr>
        <w:pStyle w:val="ListParagraph"/>
        <w:numPr>
          <w:ilvl w:val="0"/>
          <w:numId w:val="6"/>
        </w:numPr>
        <w:spacing w:after="0" w:line="240" w:lineRule="auto"/>
        <w:contextualSpacing w:val="0"/>
        <w:rPr>
          <w:rFonts w:ascii="Times New Roman" w:hAnsi="Times New Roman"/>
          <w:b/>
          <w:sz w:val="24"/>
          <w:szCs w:val="24"/>
        </w:rPr>
      </w:pPr>
      <w:r w:rsidRPr="00EA50B2">
        <w:rPr>
          <w:rFonts w:ascii="Times New Roman" w:hAnsi="Times New Roman"/>
          <w:b/>
          <w:sz w:val="24"/>
          <w:szCs w:val="24"/>
        </w:rPr>
        <w:t>Weekly outline of content:</w:t>
      </w:r>
    </w:p>
    <w:tbl>
      <w:tblPr>
        <w:tblW w:w="0" w:type="auto"/>
        <w:tblCellMar>
          <w:top w:w="15" w:type="dxa"/>
          <w:left w:w="15" w:type="dxa"/>
          <w:bottom w:w="15" w:type="dxa"/>
          <w:right w:w="15" w:type="dxa"/>
        </w:tblCellMar>
        <w:tblLook w:val="04A0" w:firstRow="1" w:lastRow="0" w:firstColumn="1" w:lastColumn="0" w:noHBand="0" w:noVBand="1"/>
      </w:tblPr>
      <w:tblGrid>
        <w:gridCol w:w="787"/>
        <w:gridCol w:w="5316"/>
        <w:gridCol w:w="1575"/>
        <w:gridCol w:w="1662"/>
      </w:tblGrid>
      <w:tr w:rsidR="006720D1" w:rsidRPr="00C75310" w14:paraId="6D6BF7BF" w14:textId="77777777" w:rsidTr="00EA50B2">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5012492E" w14:textId="77777777" w:rsidR="00B93B2E" w:rsidRPr="00C75310" w:rsidRDefault="00B93B2E" w:rsidP="00EA50B2">
            <w:pPr>
              <w:spacing w:after="0" w:line="0" w:lineRule="atLeast"/>
              <w:rPr>
                <w:rFonts w:ascii="Times New Roman" w:eastAsia="Times New Roman" w:hAnsi="Times New Roman"/>
                <w:sz w:val="24"/>
                <w:szCs w:val="24"/>
              </w:rPr>
            </w:pPr>
            <w:r w:rsidRPr="00C75310">
              <w:rPr>
                <w:rFonts w:ascii="Times New Roman" w:eastAsia="Times New Roman" w:hAnsi="Times New Roman"/>
                <w:b/>
                <w:bCs/>
                <w:color w:val="000000"/>
                <w:sz w:val="24"/>
                <w:szCs w:val="24"/>
              </w:rPr>
              <w:t>Week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E389C" w14:textId="77777777" w:rsidR="00B93B2E" w:rsidRPr="00C75310" w:rsidRDefault="00B93B2E" w:rsidP="00EA50B2">
            <w:pPr>
              <w:spacing w:after="0" w:line="0" w:lineRule="atLeast"/>
              <w:rPr>
                <w:rFonts w:ascii="Times New Roman" w:eastAsia="Times New Roman" w:hAnsi="Times New Roman"/>
                <w:sz w:val="24"/>
                <w:szCs w:val="24"/>
              </w:rPr>
            </w:pPr>
            <w:r w:rsidRPr="00C75310">
              <w:rPr>
                <w:rFonts w:ascii="Times New Roman" w:eastAsia="Times New Roman" w:hAnsi="Times New Roman"/>
                <w:b/>
                <w:bCs/>
                <w:color w:val="000000"/>
                <w:sz w:val="24"/>
                <w:szCs w:val="24"/>
              </w:rPr>
              <w:t>Topic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E9CC7" w14:textId="77777777" w:rsidR="00B93B2E" w:rsidRPr="00C75310" w:rsidRDefault="00B93B2E" w:rsidP="00EA50B2">
            <w:pPr>
              <w:spacing w:after="0" w:line="0" w:lineRule="atLeast"/>
              <w:rPr>
                <w:rFonts w:ascii="Times New Roman" w:eastAsia="Times New Roman" w:hAnsi="Times New Roman"/>
                <w:sz w:val="24"/>
                <w:szCs w:val="24"/>
              </w:rPr>
            </w:pPr>
            <w:r w:rsidRPr="00C75310">
              <w:rPr>
                <w:rFonts w:ascii="Times New Roman" w:eastAsia="Times New Roman" w:hAnsi="Times New Roman"/>
                <w:b/>
                <w:bCs/>
                <w:color w:val="000000"/>
                <w:sz w:val="24"/>
                <w:szCs w:val="24"/>
              </w:rPr>
              <w:t>Readings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14B8B" w14:textId="77777777" w:rsidR="00B93B2E" w:rsidRPr="00C75310" w:rsidRDefault="00B93B2E" w:rsidP="00EA50B2">
            <w:pPr>
              <w:spacing w:after="0" w:line="0" w:lineRule="atLeast"/>
              <w:rPr>
                <w:rFonts w:ascii="Times New Roman" w:eastAsia="Times New Roman" w:hAnsi="Times New Roman"/>
                <w:sz w:val="24"/>
                <w:szCs w:val="24"/>
              </w:rPr>
            </w:pPr>
            <w:r w:rsidRPr="00C75310">
              <w:rPr>
                <w:rFonts w:ascii="Times New Roman" w:eastAsia="Times New Roman" w:hAnsi="Times New Roman"/>
                <w:b/>
                <w:bCs/>
                <w:color w:val="000000"/>
                <w:sz w:val="24"/>
                <w:szCs w:val="24"/>
              </w:rPr>
              <w:t>Assignments</w:t>
            </w:r>
          </w:p>
        </w:tc>
      </w:tr>
      <w:tr w:rsidR="006720D1" w:rsidRPr="00C75310" w14:paraId="3CC6427C" w14:textId="77777777" w:rsidTr="00EA50B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0C5BF0" w14:textId="15AE9A68" w:rsidR="00B93B2E" w:rsidRPr="00C75310" w:rsidRDefault="00B93B2E" w:rsidP="00EA50B2">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 xml:space="preserve">1 </w:t>
            </w:r>
            <w:r w:rsidR="00B41564">
              <w:rPr>
                <w:rFonts w:ascii="Times New Roman" w:eastAsia="Times New Roman" w:hAnsi="Times New Roman"/>
                <w:color w:val="000000"/>
                <w:sz w:val="24"/>
                <w:szCs w:val="24"/>
              </w:rPr>
              <w:t>-2</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F2FE247" w14:textId="3F0D8169" w:rsidR="00B93B2E" w:rsidRPr="00C75310" w:rsidRDefault="00B93B2E" w:rsidP="009E6E9B">
            <w:pPr>
              <w:spacing w:after="0" w:line="240" w:lineRule="auto"/>
              <w:rPr>
                <w:rFonts w:ascii="Times New Roman" w:eastAsia="Times New Roman" w:hAnsi="Times New Roman"/>
                <w:sz w:val="24"/>
                <w:szCs w:val="24"/>
              </w:rPr>
            </w:pPr>
            <w:r w:rsidRPr="00C75310">
              <w:rPr>
                <w:rFonts w:ascii="Times New Roman" w:eastAsia="Times New Roman" w:hAnsi="Times New Roman"/>
                <w:color w:val="000000"/>
                <w:sz w:val="24"/>
                <w:szCs w:val="24"/>
              </w:rPr>
              <w:t>Introduction</w:t>
            </w:r>
            <w:r>
              <w:rPr>
                <w:rFonts w:ascii="Times New Roman" w:eastAsia="Times New Roman" w:hAnsi="Times New Roman"/>
                <w:color w:val="000000"/>
                <w:sz w:val="24"/>
                <w:szCs w:val="24"/>
              </w:rPr>
              <w:t xml:space="preserve"> to course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087A56" w14:textId="77777777" w:rsidR="00B93B2E" w:rsidRPr="00C75310" w:rsidRDefault="00B93B2E" w:rsidP="00EA50B2">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Materials on D2L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4A0617" w14:textId="77777777" w:rsidR="00B93B2E" w:rsidRDefault="00B93B2E" w:rsidP="00EA50B2">
            <w:pPr>
              <w:spacing w:after="0" w:line="0" w:lineRule="atLeast"/>
              <w:rPr>
                <w:rFonts w:ascii="Times New Roman" w:eastAsia="Times New Roman" w:hAnsi="Times New Roman"/>
                <w:sz w:val="24"/>
                <w:szCs w:val="24"/>
              </w:rPr>
            </w:pPr>
            <w:r>
              <w:rPr>
                <w:rFonts w:ascii="Times New Roman" w:eastAsia="Times New Roman" w:hAnsi="Times New Roman"/>
                <w:sz w:val="24"/>
                <w:szCs w:val="24"/>
              </w:rPr>
              <w:t xml:space="preserve">Discussion </w:t>
            </w:r>
          </w:p>
          <w:p w14:paraId="65D879D1" w14:textId="77777777" w:rsidR="00B93B2E" w:rsidRPr="00C75310" w:rsidRDefault="00B93B2E" w:rsidP="00EA50B2">
            <w:pPr>
              <w:spacing w:after="0" w:line="0" w:lineRule="atLeast"/>
              <w:rPr>
                <w:rFonts w:ascii="Times New Roman" w:eastAsia="Times New Roman" w:hAnsi="Times New Roman"/>
                <w:sz w:val="24"/>
                <w:szCs w:val="24"/>
              </w:rPr>
            </w:pPr>
          </w:p>
        </w:tc>
      </w:tr>
      <w:tr w:rsidR="006720D1" w:rsidRPr="00C75310" w14:paraId="3879B11A" w14:textId="77777777" w:rsidTr="00EA50B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CF156AE" w14:textId="3D7504F1" w:rsidR="00B93B2E" w:rsidRPr="00C75310" w:rsidRDefault="00B41564" w:rsidP="00EA50B2">
            <w:pPr>
              <w:spacing w:after="0" w:line="0"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3-4</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1971D8F" w14:textId="56E63DDA" w:rsidR="00B93B2E" w:rsidRPr="009E6E9B" w:rsidRDefault="00B63DFE" w:rsidP="00B63DFE">
            <w:pPr>
              <w:spacing w:after="0" w:line="0" w:lineRule="atLeast"/>
              <w:ind w:left="720" w:hanging="720"/>
              <w:rPr>
                <w:rFonts w:ascii="Times New Roman" w:eastAsia="Times New Roman" w:hAnsi="Times New Roman"/>
                <w:color w:val="000000"/>
                <w:sz w:val="24"/>
                <w:szCs w:val="24"/>
              </w:rPr>
            </w:pPr>
            <w:r>
              <w:rPr>
                <w:rFonts w:ascii="Times New Roman" w:eastAsia="Times New Roman" w:hAnsi="Times New Roman"/>
                <w:color w:val="000000"/>
                <w:sz w:val="24"/>
                <w:szCs w:val="24"/>
              </w:rPr>
              <w:t>Early history of cannabis as medicine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55FAAC" w14:textId="77777777" w:rsidR="00B93B2E" w:rsidRPr="00C75310" w:rsidRDefault="00B93B2E" w:rsidP="00EA50B2">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Materials on D2L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7E7EE9" w14:textId="77777777" w:rsidR="00B93B2E" w:rsidRDefault="00B93B2E" w:rsidP="00EA50B2">
            <w:pPr>
              <w:spacing w:after="0" w:line="0"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Discussion</w:t>
            </w:r>
          </w:p>
          <w:p w14:paraId="6DD79618" w14:textId="77777777" w:rsidR="00B93B2E" w:rsidRDefault="00B93B2E" w:rsidP="00EA50B2">
            <w:pPr>
              <w:spacing w:after="0" w:line="0"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Quiz</w:t>
            </w:r>
          </w:p>
          <w:p w14:paraId="02A614D4" w14:textId="77777777" w:rsidR="00B93B2E" w:rsidRPr="00C75310" w:rsidRDefault="00B93B2E" w:rsidP="00EA50B2">
            <w:pPr>
              <w:spacing w:after="0" w:line="0" w:lineRule="atLeast"/>
              <w:rPr>
                <w:rFonts w:ascii="Times New Roman" w:eastAsia="Times New Roman" w:hAnsi="Times New Roman"/>
                <w:sz w:val="24"/>
                <w:szCs w:val="24"/>
              </w:rPr>
            </w:pPr>
          </w:p>
        </w:tc>
      </w:tr>
      <w:tr w:rsidR="006720D1" w:rsidRPr="00C75310" w14:paraId="4CE2FF5B" w14:textId="77777777" w:rsidTr="00EA50B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8C131B" w14:textId="23E819A4" w:rsidR="00B93B2E" w:rsidRPr="00C75310" w:rsidRDefault="00B41564" w:rsidP="00EA50B2">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5-6</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DCD3389" w14:textId="31B78BF5" w:rsidR="00B93B2E" w:rsidRPr="00C75310" w:rsidRDefault="00F5203D" w:rsidP="00432B03">
            <w:pPr>
              <w:spacing w:after="0" w:line="0" w:lineRule="atLeast"/>
              <w:rPr>
                <w:rFonts w:ascii="Times New Roman" w:eastAsia="Times New Roman" w:hAnsi="Times New Roman"/>
                <w:sz w:val="24"/>
                <w:szCs w:val="24"/>
              </w:rPr>
            </w:pPr>
            <w:r>
              <w:rPr>
                <w:rFonts w:ascii="Times New Roman" w:eastAsia="Times New Roman" w:hAnsi="Times New Roman"/>
                <w:sz w:val="24"/>
                <w:szCs w:val="24"/>
              </w:rPr>
              <w:t>Non-cannabinoids and</w:t>
            </w:r>
            <w:r w:rsidR="00B63DFE">
              <w:rPr>
                <w:rFonts w:ascii="Times New Roman" w:eastAsia="Times New Roman" w:hAnsi="Times New Roman"/>
                <w:sz w:val="24"/>
                <w:szCs w:val="24"/>
              </w:rPr>
              <w:t xml:space="preserve"> cannabinoids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3EFFEA" w14:textId="77777777" w:rsidR="00B93B2E" w:rsidRPr="00C75310" w:rsidRDefault="00B93B2E" w:rsidP="00EA50B2">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Materials on D2L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C7220" w14:textId="77777777" w:rsidR="00B93B2E" w:rsidRPr="00C75310" w:rsidRDefault="00B93B2E" w:rsidP="00EA50B2">
            <w:pPr>
              <w:spacing w:after="0" w:line="0" w:lineRule="atLeast"/>
              <w:rPr>
                <w:rFonts w:ascii="Times New Roman" w:eastAsia="Times New Roman" w:hAnsi="Times New Roman"/>
                <w:sz w:val="24"/>
                <w:szCs w:val="24"/>
              </w:rPr>
            </w:pPr>
            <w:r>
              <w:rPr>
                <w:rFonts w:ascii="Times New Roman" w:eastAsia="Times New Roman" w:hAnsi="Times New Roman"/>
                <w:sz w:val="24"/>
                <w:szCs w:val="24"/>
              </w:rPr>
              <w:t>Discussion</w:t>
            </w:r>
          </w:p>
        </w:tc>
      </w:tr>
      <w:tr w:rsidR="006720D1" w:rsidRPr="00C75310" w14:paraId="28F5D9AA" w14:textId="77777777" w:rsidTr="00EA50B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6B15B5" w14:textId="5F808CF6" w:rsidR="00B93B2E" w:rsidRPr="00C75310" w:rsidRDefault="00B41564" w:rsidP="00EA50B2">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7-8</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62C9DD1" w14:textId="0CD86937" w:rsidR="00F5203D" w:rsidRPr="006C49B6" w:rsidRDefault="00432B03" w:rsidP="00EA50B2">
            <w:pPr>
              <w:spacing w:after="0" w:line="0"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Medical cannabis regulations: </w:t>
            </w:r>
            <w:r w:rsidR="00F5203D">
              <w:rPr>
                <w:rFonts w:ascii="Times New Roman" w:eastAsia="Times New Roman" w:hAnsi="Times New Roman"/>
                <w:color w:val="000000"/>
                <w:sz w:val="24"/>
                <w:szCs w:val="24"/>
              </w:rPr>
              <w:t>role of providers and the legal landscape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AF2554" w14:textId="77777777" w:rsidR="00B93B2E" w:rsidRPr="00C75310" w:rsidRDefault="00B93B2E" w:rsidP="00EA50B2">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Materials on D2L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7EF85" w14:textId="77777777" w:rsidR="00B93B2E" w:rsidRDefault="00B93B2E" w:rsidP="00EA50B2">
            <w:pPr>
              <w:spacing w:after="0" w:line="0"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Discussion</w:t>
            </w:r>
          </w:p>
          <w:p w14:paraId="36EC794A" w14:textId="77777777" w:rsidR="00B93B2E" w:rsidRPr="00C75310" w:rsidRDefault="00B93B2E" w:rsidP="00EA50B2">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 xml:space="preserve">Quiz </w:t>
            </w:r>
          </w:p>
        </w:tc>
      </w:tr>
      <w:tr w:rsidR="006720D1" w:rsidRPr="00C75310" w14:paraId="5DB47687" w14:textId="77777777" w:rsidTr="00EA50B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AC07B3" w14:textId="6A37D433" w:rsidR="00B93B2E" w:rsidRPr="00C75310" w:rsidRDefault="00B41564" w:rsidP="00EA50B2">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9-10</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D60CC13" w14:textId="6590E979" w:rsidR="00B93B2E" w:rsidRPr="00C75310" w:rsidRDefault="00F5203D" w:rsidP="00EA50B2">
            <w:pPr>
              <w:spacing w:after="0" w:line="0" w:lineRule="atLeast"/>
              <w:rPr>
                <w:rFonts w:ascii="Times New Roman" w:eastAsia="Times New Roman" w:hAnsi="Times New Roman"/>
                <w:sz w:val="24"/>
                <w:szCs w:val="24"/>
              </w:rPr>
            </w:pPr>
            <w:r>
              <w:rPr>
                <w:rFonts w:ascii="Times New Roman" w:eastAsia="Times New Roman" w:hAnsi="Times New Roman"/>
                <w:sz w:val="24"/>
                <w:szCs w:val="24"/>
              </w:rPr>
              <w:t>The endocannabinoid system</w:t>
            </w:r>
            <w:r w:rsidR="006720D1">
              <w:rPr>
                <w:rFonts w:ascii="Times New Roman" w:eastAsia="Times New Roman" w:hAnsi="Times New Roman"/>
                <w:sz w:val="24"/>
                <w:szCs w:val="24"/>
              </w:rPr>
              <w:t xml:space="preserve"> (endogenous and external), CB1 and CB2 receptors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1E572" w14:textId="77777777" w:rsidR="00B93B2E" w:rsidRPr="00C75310" w:rsidRDefault="00B93B2E" w:rsidP="00EA50B2">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Materials on D2L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C19A9" w14:textId="77777777" w:rsidR="00B93B2E" w:rsidRDefault="00B93B2E" w:rsidP="00EA50B2">
            <w:pPr>
              <w:spacing w:after="0" w:line="0"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Discussion</w:t>
            </w:r>
          </w:p>
          <w:p w14:paraId="29813AAB" w14:textId="77777777" w:rsidR="00B93B2E" w:rsidRPr="00DD2D6B" w:rsidRDefault="00B93B2E" w:rsidP="00EA50B2">
            <w:pPr>
              <w:spacing w:after="0" w:line="0"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Reflection paper</w:t>
            </w:r>
          </w:p>
        </w:tc>
      </w:tr>
      <w:tr w:rsidR="006720D1" w:rsidRPr="00C75310" w14:paraId="5785DA8B" w14:textId="77777777" w:rsidTr="00EA50B2">
        <w:trPr>
          <w:trHeight w:val="43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341306" w14:textId="12712A29" w:rsidR="00B93B2E" w:rsidRPr="00C75310" w:rsidRDefault="00B41564" w:rsidP="00EA50B2">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11-12</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BCAC24B" w14:textId="61BA2EC5" w:rsidR="00B93B2E" w:rsidRPr="00C75310" w:rsidRDefault="006720D1" w:rsidP="00EA50B2">
            <w:pPr>
              <w:spacing w:after="0" w:line="0" w:lineRule="atLeast"/>
              <w:rPr>
                <w:rFonts w:ascii="Times New Roman" w:eastAsia="Times New Roman" w:hAnsi="Times New Roman"/>
                <w:sz w:val="24"/>
                <w:szCs w:val="24"/>
              </w:rPr>
            </w:pPr>
            <w:r>
              <w:rPr>
                <w:rFonts w:ascii="Times New Roman" w:eastAsia="Times New Roman" w:hAnsi="Times New Roman"/>
                <w:sz w:val="24"/>
                <w:szCs w:val="24"/>
              </w:rPr>
              <w:t>Cannabinoids, terpenes and opioids, The entourage Effect and cannabis tolerance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C8D7C" w14:textId="77777777" w:rsidR="00B93B2E" w:rsidRPr="00C75310" w:rsidRDefault="00B93B2E" w:rsidP="00EA50B2">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Materials on D2L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1CD0DF" w14:textId="77777777" w:rsidR="00B93B2E" w:rsidRPr="00C75310" w:rsidRDefault="00B93B2E" w:rsidP="00EA50B2">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Discussion</w:t>
            </w:r>
          </w:p>
        </w:tc>
      </w:tr>
      <w:tr w:rsidR="006720D1" w:rsidRPr="00C75310" w14:paraId="4C40FD46" w14:textId="77777777" w:rsidTr="00EA50B2">
        <w:trPr>
          <w:trHeight w:val="43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51DF70A" w14:textId="4C3400B9" w:rsidR="00B93B2E" w:rsidRPr="00C75310" w:rsidRDefault="00B41564" w:rsidP="00EA50B2">
            <w:pPr>
              <w:spacing w:after="0" w:line="0"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13-14</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63AE6F8" w14:textId="77777777" w:rsidR="00B93B2E" w:rsidRDefault="006720D1" w:rsidP="00EA50B2">
            <w:pPr>
              <w:spacing w:after="0" w:line="0"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Clinical practice</w:t>
            </w:r>
          </w:p>
          <w:p w14:paraId="299B0DBB" w14:textId="0BBE4B22" w:rsidR="006720D1" w:rsidRDefault="006720D1" w:rsidP="00EA50B2">
            <w:pPr>
              <w:spacing w:after="0" w:line="0"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Dosing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6A8345" w14:textId="77777777" w:rsidR="00B93B2E" w:rsidRDefault="00B93B2E" w:rsidP="00EA50B2">
            <w:pPr>
              <w:spacing w:after="0" w:line="0"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Materials on D2L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3ABAB7" w14:textId="77777777" w:rsidR="00B93B2E" w:rsidRDefault="00B93B2E" w:rsidP="00EA50B2">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Discussion</w:t>
            </w:r>
          </w:p>
          <w:p w14:paraId="3119F7B7" w14:textId="77777777" w:rsidR="00B93B2E" w:rsidRDefault="00B93B2E" w:rsidP="00EA50B2">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Quiz</w:t>
            </w:r>
          </w:p>
        </w:tc>
      </w:tr>
      <w:tr w:rsidR="006720D1" w:rsidRPr="00C75310" w14:paraId="12F2B2DD" w14:textId="77777777" w:rsidTr="00EA50B2">
        <w:trPr>
          <w:trHeight w:val="43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4413F71" w14:textId="50D2569C" w:rsidR="00432B03" w:rsidRDefault="00B41564" w:rsidP="00432B03">
            <w:pPr>
              <w:spacing w:after="0" w:line="0"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62BCA2A" w14:textId="12EABA0A" w:rsidR="00432B03" w:rsidRDefault="006720D1" w:rsidP="00432B03">
            <w:pPr>
              <w:spacing w:after="0" w:line="0"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Delivery systems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F76753" w14:textId="62CCBC0B" w:rsidR="00432B03" w:rsidRDefault="00432B03" w:rsidP="00432B03">
            <w:pPr>
              <w:spacing w:after="0" w:line="0"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Materials on D2L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56E054" w14:textId="77777777" w:rsidR="00432B03" w:rsidRDefault="00432B03" w:rsidP="00432B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Discussion</w:t>
            </w:r>
          </w:p>
          <w:p w14:paraId="2643D297" w14:textId="16E8CF15" w:rsidR="00432B03" w:rsidRDefault="00432B03" w:rsidP="00432B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Quiz</w:t>
            </w:r>
          </w:p>
        </w:tc>
      </w:tr>
      <w:tr w:rsidR="00E54EC5" w:rsidRPr="00C75310" w14:paraId="6D95BB9D" w14:textId="77777777" w:rsidTr="00EA50B2">
        <w:trPr>
          <w:trHeight w:val="43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AB926B6" w14:textId="43FE636E" w:rsidR="00E54EC5" w:rsidRDefault="00E54EC5" w:rsidP="00432B03">
            <w:pPr>
              <w:spacing w:after="0" w:line="0"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16</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C0EEEC8" w14:textId="03A240F0" w:rsidR="00E54EC5" w:rsidRDefault="00E54EC5" w:rsidP="00432B03">
            <w:pPr>
              <w:spacing w:after="0" w:line="0"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Final Project Debriefing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B4041" w14:textId="77777777" w:rsidR="00E54EC5" w:rsidRDefault="00E54EC5" w:rsidP="00432B03">
            <w:pPr>
              <w:spacing w:after="0" w:line="0" w:lineRule="atLeast"/>
              <w:rPr>
                <w:rFonts w:ascii="Times New Roman" w:eastAsia="Times New Roman" w:hAnsi="Times New Roman"/>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0CD00A" w14:textId="77777777" w:rsidR="00E54EC5" w:rsidRDefault="00E54EC5" w:rsidP="00432B03">
            <w:pPr>
              <w:spacing w:after="0" w:line="240" w:lineRule="auto"/>
              <w:rPr>
                <w:rFonts w:ascii="Times New Roman" w:eastAsia="Times New Roman" w:hAnsi="Times New Roman"/>
                <w:color w:val="000000"/>
                <w:sz w:val="24"/>
                <w:szCs w:val="24"/>
              </w:rPr>
            </w:pPr>
          </w:p>
        </w:tc>
      </w:tr>
    </w:tbl>
    <w:p w14:paraId="26226335" w14:textId="77777777" w:rsidR="00D81870" w:rsidRPr="001C5EF3" w:rsidRDefault="00D81870" w:rsidP="001C5EF3">
      <w:pPr>
        <w:spacing w:after="0" w:line="240" w:lineRule="auto"/>
        <w:rPr>
          <w:rFonts w:ascii="Times New Roman" w:hAnsi="Times New Roman"/>
          <w:sz w:val="24"/>
          <w:szCs w:val="24"/>
        </w:rPr>
      </w:pPr>
    </w:p>
    <w:p w14:paraId="1044B44F" w14:textId="60904FB9" w:rsidR="001E0969" w:rsidRPr="001E0969" w:rsidRDefault="001E0969" w:rsidP="001E0969">
      <w:pPr>
        <w:pStyle w:val="HTMLPreformatted"/>
        <w:tabs>
          <w:tab w:val="clear" w:pos="916"/>
          <w:tab w:val="left" w:pos="360"/>
        </w:tabs>
        <w:rPr>
          <w:rFonts w:ascii="Times New Roman" w:hAnsi="Times New Roman" w:cs="Times New Roman"/>
          <w:b/>
          <w:color w:val="000000"/>
          <w:sz w:val="24"/>
          <w:szCs w:val="24"/>
        </w:rPr>
      </w:pPr>
    </w:p>
    <w:p w14:paraId="36C5FC30" w14:textId="77777777" w:rsidR="002A5B93" w:rsidRPr="00981923" w:rsidRDefault="002A5B93" w:rsidP="007451F9">
      <w:pPr>
        <w:pStyle w:val="HTMLPreformatted"/>
        <w:numPr>
          <w:ilvl w:val="0"/>
          <w:numId w:val="6"/>
        </w:numPr>
        <w:tabs>
          <w:tab w:val="clear" w:pos="916"/>
          <w:tab w:val="left" w:pos="360"/>
        </w:tabs>
        <w:rPr>
          <w:rFonts w:ascii="Times New Roman" w:hAnsi="Times New Roman" w:cs="Times New Roman"/>
          <w:b/>
          <w:color w:val="000000" w:themeColor="text1"/>
          <w:sz w:val="24"/>
          <w:szCs w:val="24"/>
        </w:rPr>
      </w:pPr>
      <w:r w:rsidRPr="00981923">
        <w:rPr>
          <w:rFonts w:ascii="Times New Roman" w:hAnsi="Times New Roman" w:cs="Times New Roman"/>
          <w:b/>
          <w:color w:val="000000" w:themeColor="text1"/>
          <w:sz w:val="24"/>
          <w:szCs w:val="24"/>
        </w:rPr>
        <w:t>Assignments and evaluation, including weights for final course grade.</w:t>
      </w:r>
    </w:p>
    <w:p w14:paraId="64688DD5" w14:textId="77777777" w:rsidR="00B93B2E" w:rsidRPr="00981923" w:rsidRDefault="00B93B2E" w:rsidP="00B93B2E">
      <w:pPr>
        <w:spacing w:after="0" w:line="240" w:lineRule="auto"/>
        <w:ind w:left="360"/>
        <w:rPr>
          <w:rFonts w:ascii="Times New Roman" w:hAnsi="Times New Roman"/>
          <w:b/>
          <w:color w:val="000000" w:themeColor="text1"/>
          <w:sz w:val="24"/>
          <w:szCs w:val="24"/>
        </w:rPr>
      </w:pPr>
      <w:r w:rsidRPr="00981923">
        <w:rPr>
          <w:rFonts w:ascii="Times New Roman" w:hAnsi="Times New Roman"/>
          <w:b/>
          <w:color w:val="000000" w:themeColor="text1"/>
          <w:sz w:val="24"/>
          <w:szCs w:val="24"/>
        </w:rPr>
        <w:t>Participation (30 points)</w:t>
      </w:r>
      <w:r w:rsidR="0030435F" w:rsidRPr="00981923">
        <w:rPr>
          <w:rFonts w:ascii="Times New Roman" w:hAnsi="Times New Roman"/>
          <w:b/>
          <w:color w:val="000000" w:themeColor="text1"/>
          <w:sz w:val="24"/>
          <w:szCs w:val="24"/>
        </w:rPr>
        <w:t xml:space="preserve"> </w:t>
      </w:r>
      <w:r w:rsidR="0030435F" w:rsidRPr="00530EDD">
        <w:rPr>
          <w:rFonts w:ascii="Times New Roman" w:hAnsi="Times New Roman"/>
          <w:b/>
          <w:color w:val="000000" w:themeColor="text1"/>
          <w:sz w:val="24"/>
          <w:szCs w:val="24"/>
        </w:rPr>
        <w:t>(</w:t>
      </w:r>
      <w:r w:rsidR="0030435F" w:rsidRPr="00530EDD">
        <w:rPr>
          <w:rFonts w:ascii="Times New Roman" w:hAnsi="Times New Roman"/>
          <w:b/>
          <w:color w:val="000000" w:themeColor="text1"/>
        </w:rPr>
        <w:t>7.5% of total grade)</w:t>
      </w:r>
      <w:r w:rsidRPr="00530EDD">
        <w:rPr>
          <w:rFonts w:ascii="Times New Roman" w:hAnsi="Times New Roman"/>
          <w:b/>
          <w:color w:val="000000" w:themeColor="text1"/>
          <w:sz w:val="24"/>
          <w:szCs w:val="24"/>
        </w:rPr>
        <w:t>:</w:t>
      </w:r>
    </w:p>
    <w:p w14:paraId="1A1620C3" w14:textId="4546EB03" w:rsidR="00B93B2E" w:rsidRPr="00981923" w:rsidRDefault="00B93B2E" w:rsidP="00B93B2E">
      <w:pPr>
        <w:spacing w:after="0" w:line="240" w:lineRule="auto"/>
        <w:ind w:left="360"/>
        <w:rPr>
          <w:rFonts w:ascii="Times New Roman" w:hAnsi="Times New Roman"/>
          <w:color w:val="000000" w:themeColor="text1"/>
          <w:sz w:val="24"/>
          <w:szCs w:val="24"/>
        </w:rPr>
      </w:pPr>
      <w:r w:rsidRPr="00981923">
        <w:rPr>
          <w:rFonts w:ascii="Times New Roman" w:hAnsi="Times New Roman"/>
          <w:color w:val="000000" w:themeColor="text1"/>
          <w:sz w:val="24"/>
          <w:szCs w:val="24"/>
        </w:rPr>
        <w:t>Students are required to participat</w:t>
      </w:r>
      <w:r w:rsidR="00E37B81" w:rsidRPr="00981923">
        <w:rPr>
          <w:rFonts w:ascii="Times New Roman" w:hAnsi="Times New Roman"/>
          <w:color w:val="000000" w:themeColor="text1"/>
          <w:sz w:val="24"/>
          <w:szCs w:val="24"/>
        </w:rPr>
        <w:t>e</w:t>
      </w:r>
      <w:r w:rsidRPr="00981923">
        <w:rPr>
          <w:rFonts w:ascii="Times New Roman" w:hAnsi="Times New Roman"/>
          <w:color w:val="000000" w:themeColor="text1"/>
          <w:sz w:val="24"/>
          <w:szCs w:val="24"/>
        </w:rPr>
        <w:t xml:space="preserve"> in discussion and video conferences.  Professionalism is expected and students will be assessed on discussions in the classroom, timeliness, and participation in activities. </w:t>
      </w:r>
    </w:p>
    <w:p w14:paraId="5DF3A065" w14:textId="77777777" w:rsidR="00EA50B2" w:rsidRPr="00981923" w:rsidRDefault="00EA50B2" w:rsidP="00B93B2E">
      <w:pPr>
        <w:widowControl w:val="0"/>
        <w:autoSpaceDE w:val="0"/>
        <w:autoSpaceDN w:val="0"/>
        <w:adjustRightInd w:val="0"/>
        <w:spacing w:after="0" w:line="240" w:lineRule="auto"/>
        <w:ind w:left="360"/>
        <w:rPr>
          <w:rFonts w:ascii="Times New Roman" w:hAnsi="Times New Roman"/>
          <w:b/>
          <w:color w:val="000000" w:themeColor="text1"/>
          <w:sz w:val="24"/>
          <w:szCs w:val="24"/>
        </w:rPr>
      </w:pPr>
    </w:p>
    <w:p w14:paraId="665D2E70" w14:textId="77777777" w:rsidR="00B93B2E" w:rsidRPr="00981923" w:rsidRDefault="00B93B2E" w:rsidP="00B93B2E">
      <w:pPr>
        <w:widowControl w:val="0"/>
        <w:autoSpaceDE w:val="0"/>
        <w:autoSpaceDN w:val="0"/>
        <w:adjustRightInd w:val="0"/>
        <w:spacing w:after="0" w:line="240" w:lineRule="auto"/>
        <w:ind w:left="360"/>
        <w:rPr>
          <w:rFonts w:ascii="Times New Roman" w:hAnsi="Times New Roman"/>
          <w:color w:val="000000" w:themeColor="text1"/>
          <w:sz w:val="24"/>
          <w:szCs w:val="24"/>
        </w:rPr>
      </w:pPr>
      <w:r w:rsidRPr="00981923">
        <w:rPr>
          <w:rFonts w:ascii="Times New Roman" w:hAnsi="Times New Roman"/>
          <w:b/>
          <w:color w:val="000000" w:themeColor="text1"/>
          <w:sz w:val="24"/>
          <w:szCs w:val="24"/>
        </w:rPr>
        <w:t>Weekly Discussions and/or Case Studies (80 points)</w:t>
      </w:r>
      <w:r w:rsidR="0030435F" w:rsidRPr="00981923">
        <w:rPr>
          <w:rFonts w:ascii="Times New Roman" w:hAnsi="Times New Roman"/>
          <w:b/>
          <w:color w:val="000000" w:themeColor="text1"/>
          <w:sz w:val="24"/>
          <w:szCs w:val="24"/>
        </w:rPr>
        <w:t xml:space="preserve"> (20% of total grade)</w:t>
      </w:r>
      <w:r w:rsidRPr="00981923">
        <w:rPr>
          <w:rFonts w:ascii="Times New Roman" w:hAnsi="Times New Roman"/>
          <w:b/>
          <w:color w:val="000000" w:themeColor="text1"/>
          <w:sz w:val="24"/>
          <w:szCs w:val="24"/>
        </w:rPr>
        <w:t xml:space="preserve">: </w:t>
      </w:r>
    </w:p>
    <w:p w14:paraId="1FCB602C" w14:textId="77777777" w:rsidR="00B93B2E" w:rsidRPr="00981923" w:rsidRDefault="00B93B2E" w:rsidP="00B93B2E">
      <w:pPr>
        <w:widowControl w:val="0"/>
        <w:autoSpaceDE w:val="0"/>
        <w:autoSpaceDN w:val="0"/>
        <w:adjustRightInd w:val="0"/>
        <w:spacing w:after="0" w:line="240" w:lineRule="auto"/>
        <w:ind w:left="360"/>
        <w:rPr>
          <w:rFonts w:ascii="Times New Roman" w:hAnsi="Times New Roman"/>
          <w:color w:val="000000" w:themeColor="text1"/>
          <w:sz w:val="24"/>
          <w:szCs w:val="24"/>
        </w:rPr>
      </w:pPr>
      <w:r w:rsidRPr="00981923">
        <w:rPr>
          <w:rFonts w:ascii="Times New Roman" w:hAnsi="Times New Roman"/>
          <w:color w:val="000000" w:themeColor="text1"/>
          <w:sz w:val="24"/>
          <w:szCs w:val="24"/>
        </w:rPr>
        <w:t xml:space="preserve">Students will complete weekly discussions and/or case studies pertaining to the topic.  An initial post is due on Wednesday at noon of the assigned week, with two follow up posts to peers due by Friday at noon. Each discussion is worth 10 points, with a total of 80 points. </w:t>
      </w:r>
    </w:p>
    <w:p w14:paraId="58353786" w14:textId="77777777" w:rsidR="00B93B2E" w:rsidRPr="00981923" w:rsidRDefault="00B93B2E" w:rsidP="00B93B2E">
      <w:pPr>
        <w:widowControl w:val="0"/>
        <w:autoSpaceDE w:val="0"/>
        <w:autoSpaceDN w:val="0"/>
        <w:adjustRightInd w:val="0"/>
        <w:spacing w:after="0" w:line="240" w:lineRule="auto"/>
        <w:ind w:left="360"/>
        <w:rPr>
          <w:rFonts w:ascii="Times New Roman" w:hAnsi="Times New Roman"/>
          <w:color w:val="000000" w:themeColor="text1"/>
          <w:sz w:val="24"/>
          <w:szCs w:val="24"/>
        </w:rPr>
      </w:pPr>
    </w:p>
    <w:p w14:paraId="6DFC62EB" w14:textId="6880A792" w:rsidR="00B93B2E" w:rsidRDefault="00B93B2E" w:rsidP="00BB0499">
      <w:pPr>
        <w:pStyle w:val="NoSpacing"/>
        <w:ind w:left="360"/>
        <w:rPr>
          <w:rFonts w:eastAsia="Georgia"/>
          <w:color w:val="000000" w:themeColor="text1"/>
        </w:rPr>
      </w:pPr>
      <w:r w:rsidRPr="00981923">
        <w:rPr>
          <w:b/>
          <w:color w:val="000000" w:themeColor="text1"/>
        </w:rPr>
        <w:t>Quizzes (60 points)</w:t>
      </w:r>
      <w:r w:rsidR="003B70AE" w:rsidRPr="00981923">
        <w:rPr>
          <w:b/>
          <w:color w:val="000000" w:themeColor="text1"/>
        </w:rPr>
        <w:t xml:space="preserve"> (15% of total grade)</w:t>
      </w:r>
      <w:r w:rsidRPr="00981923">
        <w:rPr>
          <w:b/>
          <w:color w:val="000000" w:themeColor="text1"/>
        </w:rPr>
        <w:t>:</w:t>
      </w:r>
      <w:r w:rsidR="00BB0499">
        <w:rPr>
          <w:b/>
          <w:color w:val="000000" w:themeColor="text1"/>
        </w:rPr>
        <w:t xml:space="preserve"> </w:t>
      </w:r>
      <w:r w:rsidRPr="00981923">
        <w:rPr>
          <w:rFonts w:eastAsia="Georgia"/>
          <w:color w:val="000000" w:themeColor="text1"/>
        </w:rPr>
        <w:t xml:space="preserve">Three quizzes will be included in this course.  Each quiz is worth 20 points.  The quizzes will cover the content reviewed for the assignments timeframe. </w:t>
      </w:r>
    </w:p>
    <w:p w14:paraId="2AA97B16" w14:textId="77777777" w:rsidR="00BB0499" w:rsidRPr="00BB0499" w:rsidRDefault="00BB0499" w:rsidP="00BB0499">
      <w:pPr>
        <w:pStyle w:val="NoSpacing"/>
        <w:ind w:left="360"/>
        <w:rPr>
          <w:b/>
          <w:color w:val="000000" w:themeColor="text1"/>
        </w:rPr>
      </w:pPr>
    </w:p>
    <w:p w14:paraId="066BB58E" w14:textId="03E24C52" w:rsidR="00B93B2E" w:rsidRPr="00981923" w:rsidRDefault="00B93B2E" w:rsidP="00B93B2E">
      <w:pPr>
        <w:pStyle w:val="NoSpacing"/>
        <w:ind w:left="360"/>
        <w:rPr>
          <w:b/>
          <w:color w:val="C00000"/>
        </w:rPr>
      </w:pPr>
      <w:r w:rsidRPr="00530EDD">
        <w:rPr>
          <w:b/>
        </w:rPr>
        <w:t>Reflection Paper (30 points)</w:t>
      </w:r>
      <w:r w:rsidR="003B70AE" w:rsidRPr="00530EDD">
        <w:rPr>
          <w:b/>
        </w:rPr>
        <w:t xml:space="preserve"> (7.5% of total grade)</w:t>
      </w:r>
      <w:r w:rsidRPr="00530EDD">
        <w:rPr>
          <w:b/>
        </w:rPr>
        <w:t>:</w:t>
      </w:r>
      <w:r w:rsidR="00BB0499" w:rsidRPr="00530EDD">
        <w:rPr>
          <w:b/>
        </w:rPr>
        <w:t xml:space="preserve"> </w:t>
      </w:r>
      <w:r w:rsidR="00BB0499">
        <w:t>An overall assessment of your learning with respect to the course's learning outcomes, and a consideration of the applicability of your learning beyond the course</w:t>
      </w:r>
    </w:p>
    <w:p w14:paraId="1D3E2449" w14:textId="77777777" w:rsidR="00BB0499" w:rsidRPr="00981923" w:rsidRDefault="00BB0499" w:rsidP="00BB0499">
      <w:pPr>
        <w:spacing w:after="0" w:line="240" w:lineRule="auto"/>
        <w:ind w:left="360"/>
        <w:rPr>
          <w:rFonts w:ascii="Times New Roman" w:hAnsi="Times New Roman"/>
          <w:b/>
          <w:color w:val="C00000"/>
          <w:sz w:val="24"/>
          <w:szCs w:val="24"/>
        </w:rPr>
      </w:pPr>
    </w:p>
    <w:p w14:paraId="57DE38E8" w14:textId="309A4436" w:rsidR="00B93B2E" w:rsidRPr="00BB0499" w:rsidRDefault="00B93B2E" w:rsidP="00BB0499">
      <w:pPr>
        <w:spacing w:after="0" w:line="240" w:lineRule="auto"/>
        <w:ind w:left="360"/>
        <w:rPr>
          <w:rFonts w:ascii="Times New Roman" w:hAnsi="Times New Roman"/>
          <w:b/>
          <w:sz w:val="24"/>
          <w:szCs w:val="24"/>
        </w:rPr>
      </w:pPr>
      <w:r w:rsidRPr="007C1D39">
        <w:rPr>
          <w:rFonts w:ascii="Times New Roman" w:hAnsi="Times New Roman"/>
          <w:b/>
          <w:sz w:val="24"/>
          <w:szCs w:val="24"/>
        </w:rPr>
        <w:t xml:space="preserve">Final </w:t>
      </w:r>
      <w:r w:rsidR="006720D1" w:rsidRPr="007C1D39">
        <w:rPr>
          <w:rFonts w:ascii="Times New Roman" w:hAnsi="Times New Roman"/>
          <w:b/>
          <w:sz w:val="24"/>
          <w:szCs w:val="24"/>
        </w:rPr>
        <w:t>Project</w:t>
      </w:r>
      <w:r w:rsidRPr="007C1D39">
        <w:rPr>
          <w:rFonts w:ascii="Times New Roman" w:hAnsi="Times New Roman"/>
          <w:b/>
          <w:sz w:val="24"/>
          <w:szCs w:val="24"/>
        </w:rPr>
        <w:t xml:space="preserve"> (200 points)</w:t>
      </w:r>
      <w:r w:rsidR="003B70AE" w:rsidRPr="007C1D39">
        <w:rPr>
          <w:rFonts w:ascii="Times New Roman" w:hAnsi="Times New Roman"/>
          <w:b/>
          <w:sz w:val="24"/>
          <w:szCs w:val="24"/>
        </w:rPr>
        <w:t xml:space="preserve"> </w:t>
      </w:r>
      <w:r w:rsidR="003B70AE" w:rsidRPr="007C1D39">
        <w:rPr>
          <w:rFonts w:ascii="Times New Roman" w:hAnsi="Times New Roman"/>
          <w:b/>
        </w:rPr>
        <w:t>(50% of total grade)</w:t>
      </w:r>
      <w:r w:rsidRPr="007C1D39">
        <w:rPr>
          <w:rFonts w:ascii="Times New Roman" w:hAnsi="Times New Roman"/>
          <w:b/>
          <w:sz w:val="24"/>
          <w:szCs w:val="24"/>
        </w:rPr>
        <w:t>:</w:t>
      </w:r>
      <w:r w:rsidR="00BB0499">
        <w:rPr>
          <w:rFonts w:ascii="Times New Roman" w:hAnsi="Times New Roman"/>
          <w:b/>
          <w:sz w:val="24"/>
          <w:szCs w:val="24"/>
        </w:rPr>
        <w:t xml:space="preserve"> </w:t>
      </w:r>
      <w:r w:rsidR="007C1D39">
        <w:rPr>
          <w:rFonts w:ascii="Times New Roman" w:hAnsi="Times New Roman"/>
          <w:sz w:val="24"/>
          <w:szCs w:val="24"/>
        </w:rPr>
        <w:t>Students will use the</w:t>
      </w:r>
      <w:r w:rsidR="00BB0499">
        <w:rPr>
          <w:rFonts w:ascii="Times New Roman" w:hAnsi="Times New Roman"/>
          <w:sz w:val="24"/>
          <w:szCs w:val="24"/>
        </w:rPr>
        <w:t xml:space="preserve"> </w:t>
      </w:r>
      <w:r w:rsidR="006455BA">
        <w:rPr>
          <w:rFonts w:ascii="Times New Roman" w:hAnsi="Times New Roman"/>
          <w:sz w:val="24"/>
          <w:szCs w:val="24"/>
        </w:rPr>
        <w:t xml:space="preserve">course </w:t>
      </w:r>
      <w:r w:rsidR="007C1D39" w:rsidRPr="007C1D39">
        <w:rPr>
          <w:rFonts w:ascii="Times New Roman" w:hAnsi="Times New Roman"/>
          <w:sz w:val="24"/>
          <w:szCs w:val="24"/>
        </w:rPr>
        <w:t xml:space="preserve">material and </w:t>
      </w:r>
      <w:r w:rsidR="006455BA">
        <w:rPr>
          <w:rFonts w:ascii="Times New Roman" w:hAnsi="Times New Roman"/>
          <w:sz w:val="24"/>
          <w:szCs w:val="24"/>
        </w:rPr>
        <w:t>other</w:t>
      </w:r>
      <w:r w:rsidR="007C1D39" w:rsidRPr="007C1D39">
        <w:rPr>
          <w:rFonts w:ascii="Times New Roman" w:hAnsi="Times New Roman"/>
          <w:sz w:val="24"/>
          <w:szCs w:val="24"/>
        </w:rPr>
        <w:t xml:space="preserve"> source</w:t>
      </w:r>
      <w:r w:rsidR="006455BA">
        <w:rPr>
          <w:rFonts w:ascii="Times New Roman" w:hAnsi="Times New Roman"/>
          <w:sz w:val="24"/>
          <w:szCs w:val="24"/>
        </w:rPr>
        <w:t>s</w:t>
      </w:r>
      <w:r w:rsidR="007C1D39" w:rsidRPr="007C1D39">
        <w:rPr>
          <w:rFonts w:ascii="Times New Roman" w:hAnsi="Times New Roman"/>
          <w:sz w:val="24"/>
          <w:szCs w:val="24"/>
        </w:rPr>
        <w:t xml:space="preserve"> to re</w:t>
      </w:r>
      <w:r w:rsidR="007C1D39">
        <w:rPr>
          <w:rFonts w:ascii="Times New Roman" w:hAnsi="Times New Roman"/>
          <w:sz w:val="24"/>
          <w:szCs w:val="24"/>
        </w:rPr>
        <w:t xml:space="preserve">view and to form evidence-based </w:t>
      </w:r>
      <w:r w:rsidR="007C1D39" w:rsidRPr="007C1D39">
        <w:rPr>
          <w:rFonts w:ascii="Times New Roman" w:hAnsi="Times New Roman"/>
          <w:sz w:val="24"/>
          <w:szCs w:val="24"/>
        </w:rPr>
        <w:t xml:space="preserve">opinions on topics related to medical uses of </w:t>
      </w:r>
      <w:r w:rsidR="007C1D39">
        <w:rPr>
          <w:rFonts w:ascii="Times New Roman" w:hAnsi="Times New Roman"/>
          <w:sz w:val="24"/>
          <w:szCs w:val="24"/>
        </w:rPr>
        <w:t>c</w:t>
      </w:r>
      <w:r w:rsidR="007C1D39" w:rsidRPr="007C1D39">
        <w:rPr>
          <w:rFonts w:ascii="Times New Roman" w:hAnsi="Times New Roman"/>
          <w:sz w:val="24"/>
          <w:szCs w:val="24"/>
        </w:rPr>
        <w:t>annabis.</w:t>
      </w:r>
      <w:r w:rsidRPr="007C1D39">
        <w:rPr>
          <w:rFonts w:ascii="Times New Roman" w:hAnsi="Times New Roman"/>
          <w:sz w:val="24"/>
          <w:szCs w:val="24"/>
        </w:rPr>
        <w:t xml:space="preserve"> </w:t>
      </w:r>
    </w:p>
    <w:p w14:paraId="033A069C" w14:textId="77777777" w:rsidR="00B93B2E" w:rsidRPr="004F5A30" w:rsidRDefault="00B93B2E" w:rsidP="00B93B2E">
      <w:pPr>
        <w:pStyle w:val="HTMLPreformatted"/>
        <w:tabs>
          <w:tab w:val="clear" w:pos="916"/>
          <w:tab w:val="left" w:pos="360"/>
        </w:tabs>
        <w:ind w:left="360"/>
        <w:rPr>
          <w:rFonts w:ascii="Times New Roman" w:hAnsi="Times New Roman" w:cs="Times New Roman"/>
          <w:color w:val="000000"/>
          <w:sz w:val="24"/>
          <w:szCs w:val="24"/>
        </w:rPr>
      </w:pPr>
    </w:p>
    <w:p w14:paraId="641C387B" w14:textId="77777777" w:rsidR="002A5B93" w:rsidRPr="00EA50B2" w:rsidRDefault="002A5B93" w:rsidP="00E92067">
      <w:pPr>
        <w:pStyle w:val="ListParagraph"/>
        <w:numPr>
          <w:ilvl w:val="0"/>
          <w:numId w:val="6"/>
        </w:numPr>
        <w:spacing w:after="0" w:line="240" w:lineRule="auto"/>
        <w:contextualSpacing w:val="0"/>
        <w:rPr>
          <w:rFonts w:ascii="Times New Roman" w:hAnsi="Times New Roman"/>
          <w:b/>
          <w:sz w:val="24"/>
          <w:szCs w:val="24"/>
        </w:rPr>
      </w:pPr>
      <w:r w:rsidRPr="00EA50B2">
        <w:rPr>
          <w:rFonts w:ascii="Times New Roman" w:hAnsi="Times New Roman"/>
          <w:b/>
          <w:sz w:val="24"/>
          <w:szCs w:val="24"/>
        </w:rPr>
        <w:t>Grading scale.</w:t>
      </w:r>
    </w:p>
    <w:p w14:paraId="29AFAE2A" w14:textId="77777777" w:rsidR="00B93B2E" w:rsidRDefault="00B93B2E" w:rsidP="00B93B2E">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90% - 100% A</w:t>
      </w:r>
    </w:p>
    <w:p w14:paraId="53B945D1" w14:textId="77777777" w:rsidR="00B93B2E" w:rsidRDefault="00B93B2E" w:rsidP="00B93B2E">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80% - 89% B</w:t>
      </w:r>
    </w:p>
    <w:p w14:paraId="05B8447C" w14:textId="77777777" w:rsidR="00B93B2E" w:rsidRDefault="00B93B2E" w:rsidP="00B93B2E">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lastRenderedPageBreak/>
        <w:t>70% – 79% C</w:t>
      </w:r>
    </w:p>
    <w:p w14:paraId="09280F8F" w14:textId="77777777" w:rsidR="00B93B2E" w:rsidRDefault="00B93B2E" w:rsidP="00B93B2E">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60% – 69% D</w:t>
      </w:r>
    </w:p>
    <w:p w14:paraId="2DE6DE53" w14:textId="1D8F93EA" w:rsidR="009854F6" w:rsidRPr="00B41564" w:rsidRDefault="00B93B2E" w:rsidP="00B41564">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&lt;60% F</w:t>
      </w:r>
    </w:p>
    <w:p w14:paraId="531D8C8A" w14:textId="77777777" w:rsidR="009854F6" w:rsidRDefault="009854F6" w:rsidP="009854F6">
      <w:pPr>
        <w:pStyle w:val="ListParagraph"/>
        <w:spacing w:after="0" w:line="240" w:lineRule="auto"/>
        <w:ind w:left="360"/>
        <w:contextualSpacing w:val="0"/>
        <w:rPr>
          <w:rFonts w:ascii="Times New Roman" w:hAnsi="Times New Roman"/>
          <w:sz w:val="24"/>
          <w:szCs w:val="24"/>
        </w:rPr>
      </w:pPr>
    </w:p>
    <w:p w14:paraId="69106707" w14:textId="1EF68AC4" w:rsidR="00177898" w:rsidRPr="009854F6" w:rsidRDefault="009854F6" w:rsidP="009854F6">
      <w:pPr>
        <w:pStyle w:val="ListParagraph"/>
        <w:numPr>
          <w:ilvl w:val="0"/>
          <w:numId w:val="6"/>
        </w:numPr>
        <w:spacing w:after="0" w:line="240" w:lineRule="auto"/>
        <w:contextualSpacing w:val="0"/>
        <w:rPr>
          <w:rFonts w:ascii="Times New Roman" w:hAnsi="Times New Roman"/>
          <w:sz w:val="24"/>
          <w:szCs w:val="24"/>
        </w:rPr>
      </w:pPr>
      <w:r>
        <w:rPr>
          <w:rFonts w:ascii="Times New Roman" w:hAnsi="Times New Roman"/>
          <w:sz w:val="24"/>
          <w:szCs w:val="24"/>
        </w:rPr>
        <w:t xml:space="preserve"> </w:t>
      </w:r>
      <w:r w:rsidR="002A5B93" w:rsidRPr="009854F6">
        <w:rPr>
          <w:rFonts w:ascii="Times New Roman" w:hAnsi="Times New Roman"/>
          <w:b/>
          <w:sz w:val="24"/>
          <w:szCs w:val="24"/>
        </w:rPr>
        <w:t>Correlation of learning objectives to assignments and evaluation.</w:t>
      </w:r>
    </w:p>
    <w:p w14:paraId="77E6CA5F" w14:textId="77777777" w:rsidR="00434CA8" w:rsidRDefault="00434CA8" w:rsidP="00434CA8">
      <w:pPr>
        <w:pStyle w:val="NoSpacing"/>
        <w:jc w:val="center"/>
        <w:rPr>
          <w:b/>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1291"/>
        <w:gridCol w:w="1291"/>
        <w:gridCol w:w="1292"/>
        <w:gridCol w:w="1291"/>
        <w:gridCol w:w="1292"/>
      </w:tblGrid>
      <w:tr w:rsidR="002A79C4" w:rsidRPr="00EA50B2" w14:paraId="7B28E6CD" w14:textId="77777777" w:rsidTr="00BB0499">
        <w:trPr>
          <w:trHeight w:val="590"/>
        </w:trPr>
        <w:tc>
          <w:tcPr>
            <w:tcW w:w="3168" w:type="dxa"/>
            <w:shd w:val="clear" w:color="auto" w:fill="auto"/>
          </w:tcPr>
          <w:p w14:paraId="6BEE931A" w14:textId="77777777" w:rsidR="00B93B2E" w:rsidRPr="00177898" w:rsidRDefault="00B93B2E" w:rsidP="00EA50B2">
            <w:pPr>
              <w:pStyle w:val="NoSpacing"/>
              <w:jc w:val="center"/>
              <w:rPr>
                <w:b/>
                <w:sz w:val="22"/>
                <w:szCs w:val="22"/>
              </w:rPr>
            </w:pPr>
            <w:r w:rsidRPr="00177898">
              <w:rPr>
                <w:b/>
                <w:sz w:val="22"/>
                <w:szCs w:val="22"/>
              </w:rPr>
              <w:t>Student Learning Outcomes</w:t>
            </w:r>
          </w:p>
        </w:tc>
        <w:tc>
          <w:tcPr>
            <w:tcW w:w="1291" w:type="dxa"/>
            <w:shd w:val="clear" w:color="auto" w:fill="auto"/>
          </w:tcPr>
          <w:p w14:paraId="3A8E2F47" w14:textId="77777777" w:rsidR="00981C45" w:rsidRPr="00177898" w:rsidRDefault="00B93B2E" w:rsidP="00EA50B2">
            <w:pPr>
              <w:pStyle w:val="NoSpacing"/>
              <w:jc w:val="center"/>
              <w:rPr>
                <w:b/>
                <w:sz w:val="22"/>
                <w:szCs w:val="22"/>
              </w:rPr>
            </w:pPr>
            <w:r w:rsidRPr="00177898">
              <w:rPr>
                <w:b/>
                <w:sz w:val="22"/>
                <w:szCs w:val="22"/>
              </w:rPr>
              <w:t>Participation</w:t>
            </w:r>
            <w:r w:rsidR="00981C45" w:rsidRPr="00177898">
              <w:rPr>
                <w:b/>
                <w:sz w:val="22"/>
                <w:szCs w:val="22"/>
              </w:rPr>
              <w:t xml:space="preserve"> </w:t>
            </w:r>
          </w:p>
          <w:p w14:paraId="7BB880BE" w14:textId="77777777" w:rsidR="00B93B2E" w:rsidRPr="00177898" w:rsidRDefault="00981C45" w:rsidP="00EA50B2">
            <w:pPr>
              <w:pStyle w:val="NoSpacing"/>
              <w:jc w:val="center"/>
              <w:rPr>
                <w:b/>
                <w:sz w:val="22"/>
                <w:szCs w:val="22"/>
              </w:rPr>
            </w:pPr>
            <w:r w:rsidRPr="00177898">
              <w:rPr>
                <w:b/>
                <w:sz w:val="22"/>
                <w:szCs w:val="22"/>
              </w:rPr>
              <w:t>(7.5%)</w:t>
            </w:r>
          </w:p>
        </w:tc>
        <w:tc>
          <w:tcPr>
            <w:tcW w:w="1291" w:type="dxa"/>
            <w:shd w:val="clear" w:color="auto" w:fill="auto"/>
          </w:tcPr>
          <w:p w14:paraId="703003F0" w14:textId="77777777" w:rsidR="00B93B2E" w:rsidRPr="00177898" w:rsidRDefault="00B93B2E" w:rsidP="00EA50B2">
            <w:pPr>
              <w:pStyle w:val="NoSpacing"/>
              <w:jc w:val="center"/>
              <w:rPr>
                <w:b/>
                <w:sz w:val="22"/>
                <w:szCs w:val="22"/>
              </w:rPr>
            </w:pPr>
            <w:r w:rsidRPr="00177898">
              <w:rPr>
                <w:b/>
                <w:sz w:val="22"/>
                <w:szCs w:val="22"/>
              </w:rPr>
              <w:t>Discussions/Case Studies</w:t>
            </w:r>
            <w:r w:rsidR="00981C45" w:rsidRPr="00177898">
              <w:rPr>
                <w:b/>
                <w:sz w:val="22"/>
                <w:szCs w:val="22"/>
              </w:rPr>
              <w:t xml:space="preserve"> </w:t>
            </w:r>
          </w:p>
          <w:p w14:paraId="7D140565" w14:textId="77777777" w:rsidR="00981C45" w:rsidRPr="00177898" w:rsidRDefault="00981C45" w:rsidP="00EA50B2">
            <w:pPr>
              <w:pStyle w:val="NoSpacing"/>
              <w:jc w:val="center"/>
              <w:rPr>
                <w:b/>
                <w:sz w:val="22"/>
                <w:szCs w:val="22"/>
              </w:rPr>
            </w:pPr>
            <w:r w:rsidRPr="00177898">
              <w:rPr>
                <w:b/>
                <w:sz w:val="22"/>
                <w:szCs w:val="22"/>
              </w:rPr>
              <w:t>(20%)</w:t>
            </w:r>
          </w:p>
        </w:tc>
        <w:tc>
          <w:tcPr>
            <w:tcW w:w="1292" w:type="dxa"/>
            <w:shd w:val="clear" w:color="auto" w:fill="auto"/>
          </w:tcPr>
          <w:p w14:paraId="041FF399" w14:textId="77777777" w:rsidR="00B93B2E" w:rsidRPr="00177898" w:rsidRDefault="00B93B2E" w:rsidP="00EA50B2">
            <w:pPr>
              <w:pStyle w:val="NoSpacing"/>
              <w:jc w:val="center"/>
              <w:rPr>
                <w:b/>
                <w:sz w:val="22"/>
                <w:szCs w:val="22"/>
              </w:rPr>
            </w:pPr>
            <w:r w:rsidRPr="00177898">
              <w:rPr>
                <w:b/>
                <w:sz w:val="22"/>
                <w:szCs w:val="22"/>
              </w:rPr>
              <w:t>Quizzes</w:t>
            </w:r>
          </w:p>
          <w:p w14:paraId="58D0EA74" w14:textId="77777777" w:rsidR="00981C45" w:rsidRPr="00177898" w:rsidRDefault="00981C45" w:rsidP="00EA50B2">
            <w:pPr>
              <w:pStyle w:val="NoSpacing"/>
              <w:jc w:val="center"/>
              <w:rPr>
                <w:b/>
                <w:sz w:val="22"/>
                <w:szCs w:val="22"/>
              </w:rPr>
            </w:pPr>
          </w:p>
          <w:p w14:paraId="61BF54FB" w14:textId="77777777" w:rsidR="00981C45" w:rsidRPr="00177898" w:rsidRDefault="00981C45" w:rsidP="00EA50B2">
            <w:pPr>
              <w:pStyle w:val="NoSpacing"/>
              <w:jc w:val="center"/>
              <w:rPr>
                <w:b/>
                <w:sz w:val="22"/>
                <w:szCs w:val="22"/>
              </w:rPr>
            </w:pPr>
            <w:r w:rsidRPr="00177898">
              <w:rPr>
                <w:b/>
                <w:sz w:val="22"/>
                <w:szCs w:val="22"/>
              </w:rPr>
              <w:t>(15%)</w:t>
            </w:r>
          </w:p>
        </w:tc>
        <w:tc>
          <w:tcPr>
            <w:tcW w:w="1291" w:type="dxa"/>
            <w:shd w:val="clear" w:color="auto" w:fill="auto"/>
          </w:tcPr>
          <w:p w14:paraId="042C1028" w14:textId="77777777" w:rsidR="00B93B2E" w:rsidRPr="00177898" w:rsidRDefault="00B93B2E" w:rsidP="00EA50B2">
            <w:pPr>
              <w:pStyle w:val="NoSpacing"/>
              <w:jc w:val="center"/>
              <w:rPr>
                <w:b/>
                <w:sz w:val="22"/>
                <w:szCs w:val="22"/>
              </w:rPr>
            </w:pPr>
            <w:r w:rsidRPr="00177898">
              <w:rPr>
                <w:b/>
                <w:sz w:val="22"/>
                <w:szCs w:val="22"/>
              </w:rPr>
              <w:t>Reflection Paper</w:t>
            </w:r>
          </w:p>
          <w:p w14:paraId="29748262" w14:textId="77777777" w:rsidR="00981C45" w:rsidRPr="00177898" w:rsidRDefault="00981C45" w:rsidP="00EA50B2">
            <w:pPr>
              <w:pStyle w:val="NoSpacing"/>
              <w:jc w:val="center"/>
              <w:rPr>
                <w:b/>
                <w:sz w:val="22"/>
                <w:szCs w:val="22"/>
              </w:rPr>
            </w:pPr>
            <w:r w:rsidRPr="00177898">
              <w:rPr>
                <w:b/>
                <w:sz w:val="22"/>
                <w:szCs w:val="22"/>
              </w:rPr>
              <w:t>(7.5%)</w:t>
            </w:r>
          </w:p>
        </w:tc>
        <w:tc>
          <w:tcPr>
            <w:tcW w:w="1292" w:type="dxa"/>
            <w:shd w:val="clear" w:color="auto" w:fill="auto"/>
          </w:tcPr>
          <w:p w14:paraId="75BAB7C0" w14:textId="77777777" w:rsidR="00B93B2E" w:rsidRPr="00177898" w:rsidRDefault="00B93B2E" w:rsidP="00EA50B2">
            <w:pPr>
              <w:pStyle w:val="NoSpacing"/>
              <w:jc w:val="center"/>
              <w:rPr>
                <w:b/>
                <w:sz w:val="22"/>
                <w:szCs w:val="22"/>
              </w:rPr>
            </w:pPr>
            <w:r w:rsidRPr="00177898">
              <w:rPr>
                <w:b/>
                <w:sz w:val="22"/>
                <w:szCs w:val="22"/>
              </w:rPr>
              <w:t xml:space="preserve">Final </w:t>
            </w:r>
            <w:r w:rsidR="002A79C4" w:rsidRPr="00177898">
              <w:rPr>
                <w:b/>
                <w:sz w:val="22"/>
                <w:szCs w:val="22"/>
              </w:rPr>
              <w:t>Demonstration</w:t>
            </w:r>
          </w:p>
          <w:p w14:paraId="17282BE6" w14:textId="77777777" w:rsidR="00981C45" w:rsidRPr="00177898" w:rsidRDefault="00981C45" w:rsidP="00EA50B2">
            <w:pPr>
              <w:pStyle w:val="NoSpacing"/>
              <w:jc w:val="center"/>
              <w:rPr>
                <w:b/>
                <w:sz w:val="22"/>
                <w:szCs w:val="22"/>
              </w:rPr>
            </w:pPr>
            <w:r w:rsidRPr="00177898">
              <w:rPr>
                <w:b/>
                <w:sz w:val="22"/>
                <w:szCs w:val="22"/>
              </w:rPr>
              <w:t>(50%)</w:t>
            </w:r>
          </w:p>
        </w:tc>
      </w:tr>
      <w:tr w:rsidR="002A79C4" w:rsidRPr="00EA50B2" w14:paraId="7724B1CE" w14:textId="77777777" w:rsidTr="00996C04">
        <w:trPr>
          <w:trHeight w:val="854"/>
        </w:trPr>
        <w:tc>
          <w:tcPr>
            <w:tcW w:w="3168" w:type="dxa"/>
            <w:shd w:val="clear" w:color="auto" w:fill="auto"/>
          </w:tcPr>
          <w:p w14:paraId="6B2B34EA" w14:textId="2FDAAD21" w:rsidR="00B93B2E" w:rsidRPr="00996C04" w:rsidRDefault="00977012" w:rsidP="009854F6">
            <w:pPr>
              <w:pStyle w:val="NoSpacing"/>
              <w:rPr>
                <w:color w:val="201F1E"/>
                <w:shd w:val="clear" w:color="auto" w:fill="FFFFFF"/>
              </w:rPr>
            </w:pPr>
            <w:r>
              <w:t>Differentiate myths and benefits and toxicities associated with cannabis use</w:t>
            </w:r>
            <w:r w:rsidR="00996C04">
              <w:t xml:space="preserve">. CT 2-5, </w:t>
            </w:r>
            <w:r w:rsidR="001F0C81">
              <w:t>WR 2-3, 5-6</w:t>
            </w:r>
          </w:p>
        </w:tc>
        <w:tc>
          <w:tcPr>
            <w:tcW w:w="1291" w:type="dxa"/>
            <w:shd w:val="clear" w:color="auto" w:fill="auto"/>
          </w:tcPr>
          <w:p w14:paraId="7399EB51" w14:textId="77777777" w:rsidR="00B93B2E" w:rsidRPr="002A79C4" w:rsidRDefault="002A79C4" w:rsidP="00EA50B2">
            <w:pPr>
              <w:pStyle w:val="NoSpacing"/>
              <w:jc w:val="center"/>
            </w:pPr>
            <w:r w:rsidRPr="002A79C4">
              <w:t>X</w:t>
            </w:r>
          </w:p>
        </w:tc>
        <w:tc>
          <w:tcPr>
            <w:tcW w:w="1291" w:type="dxa"/>
            <w:shd w:val="clear" w:color="auto" w:fill="auto"/>
          </w:tcPr>
          <w:p w14:paraId="72E57B6F" w14:textId="77777777" w:rsidR="00B93B2E" w:rsidRPr="002A79C4" w:rsidRDefault="002A79C4" w:rsidP="00EA50B2">
            <w:pPr>
              <w:pStyle w:val="NoSpacing"/>
              <w:jc w:val="center"/>
            </w:pPr>
            <w:r w:rsidRPr="002A79C4">
              <w:t>X</w:t>
            </w:r>
          </w:p>
        </w:tc>
        <w:tc>
          <w:tcPr>
            <w:tcW w:w="1292" w:type="dxa"/>
            <w:shd w:val="clear" w:color="auto" w:fill="auto"/>
          </w:tcPr>
          <w:p w14:paraId="68BD38A6" w14:textId="77777777" w:rsidR="00B93B2E" w:rsidRPr="002A79C4" w:rsidRDefault="006A55DA" w:rsidP="00EA50B2">
            <w:pPr>
              <w:pStyle w:val="NoSpacing"/>
              <w:jc w:val="center"/>
            </w:pPr>
            <w:r>
              <w:t>X</w:t>
            </w:r>
          </w:p>
        </w:tc>
        <w:tc>
          <w:tcPr>
            <w:tcW w:w="1291" w:type="dxa"/>
            <w:shd w:val="clear" w:color="auto" w:fill="auto"/>
          </w:tcPr>
          <w:p w14:paraId="3E3324BA" w14:textId="77777777" w:rsidR="00B93B2E" w:rsidRPr="002A79C4" w:rsidRDefault="002A79C4" w:rsidP="00EA50B2">
            <w:pPr>
              <w:pStyle w:val="NoSpacing"/>
              <w:jc w:val="center"/>
            </w:pPr>
            <w:r w:rsidRPr="002A79C4">
              <w:t>X</w:t>
            </w:r>
          </w:p>
        </w:tc>
        <w:tc>
          <w:tcPr>
            <w:tcW w:w="1292" w:type="dxa"/>
            <w:shd w:val="clear" w:color="auto" w:fill="auto"/>
          </w:tcPr>
          <w:p w14:paraId="4B14C70A" w14:textId="77777777" w:rsidR="00B93B2E" w:rsidRPr="002A79C4" w:rsidRDefault="002A79C4" w:rsidP="00EA50B2">
            <w:pPr>
              <w:pStyle w:val="NoSpacing"/>
              <w:jc w:val="center"/>
            </w:pPr>
            <w:r w:rsidRPr="002A79C4">
              <w:t>X</w:t>
            </w:r>
          </w:p>
        </w:tc>
      </w:tr>
      <w:tr w:rsidR="002A79C4" w:rsidRPr="00EA50B2" w14:paraId="0C87F469" w14:textId="77777777" w:rsidTr="00BB0499">
        <w:trPr>
          <w:trHeight w:val="295"/>
        </w:trPr>
        <w:tc>
          <w:tcPr>
            <w:tcW w:w="3168" w:type="dxa"/>
            <w:shd w:val="clear" w:color="auto" w:fill="auto"/>
          </w:tcPr>
          <w:p w14:paraId="2F43A56B" w14:textId="30FA33C2" w:rsidR="00A01306" w:rsidRPr="002A79C4" w:rsidRDefault="00977012" w:rsidP="00177898">
            <w:pPr>
              <w:pStyle w:val="NoSpacing"/>
            </w:pPr>
            <w:r>
              <w:t xml:space="preserve">Assess dosing and pharmacokinetics of cannabis for therapeutic use. </w:t>
            </w:r>
            <w:r w:rsidR="001F0C81">
              <w:t>CT 1-6</w:t>
            </w:r>
          </w:p>
        </w:tc>
        <w:tc>
          <w:tcPr>
            <w:tcW w:w="1291" w:type="dxa"/>
            <w:shd w:val="clear" w:color="auto" w:fill="auto"/>
          </w:tcPr>
          <w:p w14:paraId="512DBE0E" w14:textId="6FA39F7C" w:rsidR="00B93B2E" w:rsidRPr="002A79C4" w:rsidRDefault="00996C04" w:rsidP="00EA50B2">
            <w:pPr>
              <w:pStyle w:val="NoSpacing"/>
              <w:jc w:val="center"/>
            </w:pPr>
            <w:r>
              <w:t>X</w:t>
            </w:r>
          </w:p>
        </w:tc>
        <w:tc>
          <w:tcPr>
            <w:tcW w:w="1291" w:type="dxa"/>
            <w:shd w:val="clear" w:color="auto" w:fill="auto"/>
          </w:tcPr>
          <w:p w14:paraId="62E1042A" w14:textId="77777777" w:rsidR="00B93B2E" w:rsidRPr="002A79C4" w:rsidRDefault="002A79C4" w:rsidP="00EA50B2">
            <w:pPr>
              <w:pStyle w:val="NoSpacing"/>
              <w:jc w:val="center"/>
            </w:pPr>
            <w:r w:rsidRPr="002A79C4">
              <w:t>X</w:t>
            </w:r>
          </w:p>
        </w:tc>
        <w:tc>
          <w:tcPr>
            <w:tcW w:w="1292" w:type="dxa"/>
            <w:shd w:val="clear" w:color="auto" w:fill="auto"/>
          </w:tcPr>
          <w:p w14:paraId="6D699A5E" w14:textId="77777777" w:rsidR="00B93B2E" w:rsidRPr="002A79C4" w:rsidRDefault="006A55DA" w:rsidP="00EA50B2">
            <w:pPr>
              <w:pStyle w:val="NoSpacing"/>
              <w:jc w:val="center"/>
            </w:pPr>
            <w:r>
              <w:t>X</w:t>
            </w:r>
          </w:p>
        </w:tc>
        <w:tc>
          <w:tcPr>
            <w:tcW w:w="1291" w:type="dxa"/>
            <w:shd w:val="clear" w:color="auto" w:fill="auto"/>
          </w:tcPr>
          <w:p w14:paraId="0754038F" w14:textId="77777777" w:rsidR="00B93B2E" w:rsidRPr="002A79C4" w:rsidRDefault="002A79C4" w:rsidP="00EA50B2">
            <w:pPr>
              <w:pStyle w:val="NoSpacing"/>
              <w:jc w:val="center"/>
            </w:pPr>
            <w:r w:rsidRPr="002A79C4">
              <w:t>X</w:t>
            </w:r>
          </w:p>
        </w:tc>
        <w:tc>
          <w:tcPr>
            <w:tcW w:w="1292" w:type="dxa"/>
            <w:shd w:val="clear" w:color="auto" w:fill="auto"/>
          </w:tcPr>
          <w:p w14:paraId="3D193EB8" w14:textId="77777777" w:rsidR="00B93B2E" w:rsidRPr="002A79C4" w:rsidRDefault="002A79C4" w:rsidP="00EA50B2">
            <w:pPr>
              <w:pStyle w:val="NoSpacing"/>
              <w:jc w:val="center"/>
            </w:pPr>
            <w:r w:rsidRPr="002A79C4">
              <w:t>X</w:t>
            </w:r>
          </w:p>
        </w:tc>
      </w:tr>
      <w:tr w:rsidR="002A79C4" w:rsidRPr="00EA50B2" w14:paraId="4B1E8934" w14:textId="77777777" w:rsidTr="00BB0499">
        <w:trPr>
          <w:trHeight w:val="295"/>
        </w:trPr>
        <w:tc>
          <w:tcPr>
            <w:tcW w:w="3168" w:type="dxa"/>
            <w:shd w:val="clear" w:color="auto" w:fill="auto"/>
          </w:tcPr>
          <w:p w14:paraId="6EA1CEC2" w14:textId="061023B0" w:rsidR="00A01306" w:rsidRPr="00996C04" w:rsidRDefault="00996C04" w:rsidP="009854F6">
            <w:pPr>
              <w:pStyle w:val="NoSpacing"/>
              <w:rPr>
                <w:color w:val="201F1E"/>
                <w:shd w:val="clear" w:color="auto" w:fill="FFFFFF"/>
              </w:rPr>
            </w:pPr>
            <w:r>
              <w:t xml:space="preserve">Identify the key legal issues around cannabis for therapeutic use.  </w:t>
            </w:r>
            <w:r w:rsidR="009854F6">
              <w:t>WR 2</w:t>
            </w:r>
            <w:r w:rsidR="006455BA">
              <w:t>,6</w:t>
            </w:r>
          </w:p>
        </w:tc>
        <w:tc>
          <w:tcPr>
            <w:tcW w:w="1291" w:type="dxa"/>
            <w:shd w:val="clear" w:color="auto" w:fill="auto"/>
          </w:tcPr>
          <w:p w14:paraId="5085E5AE" w14:textId="183AD334" w:rsidR="00B93B2E" w:rsidRPr="002A79C4" w:rsidRDefault="009854F6" w:rsidP="00EA50B2">
            <w:pPr>
              <w:pStyle w:val="NoSpacing"/>
              <w:jc w:val="center"/>
            </w:pPr>
            <w:r>
              <w:t>X</w:t>
            </w:r>
          </w:p>
        </w:tc>
        <w:tc>
          <w:tcPr>
            <w:tcW w:w="1291" w:type="dxa"/>
            <w:shd w:val="clear" w:color="auto" w:fill="auto"/>
          </w:tcPr>
          <w:p w14:paraId="3BC93222" w14:textId="0BC17890" w:rsidR="00B93B2E" w:rsidRPr="002A79C4" w:rsidRDefault="009854F6" w:rsidP="00EA50B2">
            <w:pPr>
              <w:pStyle w:val="NoSpacing"/>
              <w:jc w:val="center"/>
            </w:pPr>
            <w:r>
              <w:t>X</w:t>
            </w:r>
          </w:p>
        </w:tc>
        <w:tc>
          <w:tcPr>
            <w:tcW w:w="1292" w:type="dxa"/>
            <w:shd w:val="clear" w:color="auto" w:fill="auto"/>
          </w:tcPr>
          <w:p w14:paraId="309507BD" w14:textId="77777777" w:rsidR="00B93B2E" w:rsidRPr="002A79C4" w:rsidRDefault="006A55DA" w:rsidP="00EA50B2">
            <w:pPr>
              <w:pStyle w:val="NoSpacing"/>
              <w:jc w:val="center"/>
            </w:pPr>
            <w:r>
              <w:t>X</w:t>
            </w:r>
          </w:p>
        </w:tc>
        <w:tc>
          <w:tcPr>
            <w:tcW w:w="1291" w:type="dxa"/>
            <w:shd w:val="clear" w:color="auto" w:fill="auto"/>
          </w:tcPr>
          <w:p w14:paraId="605698C7" w14:textId="77777777" w:rsidR="00B93B2E" w:rsidRPr="002A79C4" w:rsidRDefault="002A79C4" w:rsidP="00EA50B2">
            <w:pPr>
              <w:pStyle w:val="NoSpacing"/>
              <w:jc w:val="center"/>
            </w:pPr>
            <w:r w:rsidRPr="002A79C4">
              <w:t>X</w:t>
            </w:r>
          </w:p>
        </w:tc>
        <w:tc>
          <w:tcPr>
            <w:tcW w:w="1292" w:type="dxa"/>
            <w:shd w:val="clear" w:color="auto" w:fill="auto"/>
          </w:tcPr>
          <w:p w14:paraId="752FF031" w14:textId="77777777" w:rsidR="00B93B2E" w:rsidRPr="002A79C4" w:rsidRDefault="002A79C4" w:rsidP="00EA50B2">
            <w:pPr>
              <w:pStyle w:val="NoSpacing"/>
              <w:jc w:val="center"/>
            </w:pPr>
            <w:r w:rsidRPr="002A79C4">
              <w:t>X</w:t>
            </w:r>
          </w:p>
        </w:tc>
      </w:tr>
      <w:tr w:rsidR="002A79C4" w:rsidRPr="00EA50B2" w14:paraId="3EA114B4" w14:textId="77777777" w:rsidTr="00BB0499">
        <w:trPr>
          <w:trHeight w:val="295"/>
        </w:trPr>
        <w:tc>
          <w:tcPr>
            <w:tcW w:w="3168" w:type="dxa"/>
            <w:shd w:val="clear" w:color="auto" w:fill="auto"/>
          </w:tcPr>
          <w:p w14:paraId="3D5E90C8" w14:textId="59A9345B" w:rsidR="00A01306" w:rsidRPr="00996C04" w:rsidRDefault="00977012" w:rsidP="00996C04">
            <w:pPr>
              <w:pStyle w:val="NoSpacing"/>
              <w:rPr>
                <w:color w:val="201F1E"/>
                <w:shd w:val="clear" w:color="auto" w:fill="FFFFFF"/>
              </w:rPr>
            </w:pPr>
            <w:r>
              <w:rPr>
                <w:color w:val="201F1E"/>
                <w:shd w:val="clear" w:color="auto" w:fill="FFFFFF"/>
              </w:rPr>
              <w:t>Differentiate</w:t>
            </w:r>
            <w:r w:rsidR="00996C04" w:rsidRPr="00580F80">
              <w:rPr>
                <w:color w:val="201F1E"/>
                <w:shd w:val="clear" w:color="auto" w:fill="FFFFFF"/>
              </w:rPr>
              <w:t xml:space="preserve"> the components of the endocannabinoid system.</w:t>
            </w:r>
            <w:r w:rsidR="006455BA">
              <w:rPr>
                <w:color w:val="201F1E"/>
                <w:shd w:val="clear" w:color="auto" w:fill="FFFFFF"/>
              </w:rPr>
              <w:t xml:space="preserve"> CT 1-6, W 4-7</w:t>
            </w:r>
          </w:p>
        </w:tc>
        <w:tc>
          <w:tcPr>
            <w:tcW w:w="1291" w:type="dxa"/>
            <w:shd w:val="clear" w:color="auto" w:fill="auto"/>
          </w:tcPr>
          <w:p w14:paraId="6FE518E7" w14:textId="77777777" w:rsidR="00B93B2E" w:rsidRPr="002A79C4" w:rsidRDefault="002A79C4" w:rsidP="00EA50B2">
            <w:pPr>
              <w:pStyle w:val="NoSpacing"/>
              <w:jc w:val="center"/>
            </w:pPr>
            <w:r w:rsidRPr="002A79C4">
              <w:t>X</w:t>
            </w:r>
          </w:p>
        </w:tc>
        <w:tc>
          <w:tcPr>
            <w:tcW w:w="1291" w:type="dxa"/>
            <w:shd w:val="clear" w:color="auto" w:fill="auto"/>
          </w:tcPr>
          <w:p w14:paraId="42F9445D" w14:textId="56EE3704" w:rsidR="00B93B2E" w:rsidRPr="002A79C4" w:rsidRDefault="009854F6" w:rsidP="00EA50B2">
            <w:pPr>
              <w:pStyle w:val="NoSpacing"/>
              <w:jc w:val="center"/>
            </w:pPr>
            <w:r>
              <w:t>X</w:t>
            </w:r>
          </w:p>
        </w:tc>
        <w:tc>
          <w:tcPr>
            <w:tcW w:w="1292" w:type="dxa"/>
            <w:shd w:val="clear" w:color="auto" w:fill="auto"/>
          </w:tcPr>
          <w:p w14:paraId="6FC073BB" w14:textId="77777777" w:rsidR="00B93B2E" w:rsidRPr="002A79C4" w:rsidRDefault="006A55DA" w:rsidP="00EA50B2">
            <w:pPr>
              <w:pStyle w:val="NoSpacing"/>
              <w:jc w:val="center"/>
            </w:pPr>
            <w:r>
              <w:t>X</w:t>
            </w:r>
          </w:p>
        </w:tc>
        <w:tc>
          <w:tcPr>
            <w:tcW w:w="1291" w:type="dxa"/>
            <w:shd w:val="clear" w:color="auto" w:fill="auto"/>
          </w:tcPr>
          <w:p w14:paraId="4524C5DE" w14:textId="77777777" w:rsidR="00B93B2E" w:rsidRPr="002A79C4" w:rsidRDefault="002A79C4" w:rsidP="00EA50B2">
            <w:pPr>
              <w:pStyle w:val="NoSpacing"/>
              <w:jc w:val="center"/>
            </w:pPr>
            <w:r w:rsidRPr="002A79C4">
              <w:t>X</w:t>
            </w:r>
          </w:p>
        </w:tc>
        <w:tc>
          <w:tcPr>
            <w:tcW w:w="1292" w:type="dxa"/>
            <w:shd w:val="clear" w:color="auto" w:fill="auto"/>
          </w:tcPr>
          <w:p w14:paraId="2EC7B615" w14:textId="77777777" w:rsidR="00B93B2E" w:rsidRPr="002A79C4" w:rsidRDefault="002A79C4" w:rsidP="00EA50B2">
            <w:pPr>
              <w:pStyle w:val="NoSpacing"/>
              <w:jc w:val="center"/>
            </w:pPr>
            <w:r w:rsidRPr="002A79C4">
              <w:t>X</w:t>
            </w:r>
          </w:p>
        </w:tc>
      </w:tr>
      <w:tr w:rsidR="002A79C4" w:rsidRPr="00EA50B2" w14:paraId="1EFC84A6" w14:textId="77777777" w:rsidTr="00BB0499">
        <w:trPr>
          <w:trHeight w:val="295"/>
        </w:trPr>
        <w:tc>
          <w:tcPr>
            <w:tcW w:w="3168" w:type="dxa"/>
            <w:shd w:val="clear" w:color="auto" w:fill="auto"/>
          </w:tcPr>
          <w:p w14:paraId="565FE738" w14:textId="4B21AE1D" w:rsidR="00A01306" w:rsidRPr="00996C04" w:rsidRDefault="00996C04" w:rsidP="00B72069">
            <w:pPr>
              <w:pStyle w:val="NoSpacing"/>
              <w:rPr>
                <w:color w:val="201F1E"/>
                <w:shd w:val="clear" w:color="auto" w:fill="FFFFFF"/>
              </w:rPr>
            </w:pPr>
            <w:r>
              <w:rPr>
                <w:color w:val="201F1E"/>
                <w:shd w:val="clear" w:color="auto" w:fill="FFFFFF"/>
              </w:rPr>
              <w:t xml:space="preserve">Evaluate </w:t>
            </w:r>
            <w:r w:rsidRPr="00580F80">
              <w:rPr>
                <w:color w:val="201F1E"/>
                <w:shd w:val="clear" w:color="auto" w:fill="FFFFFF"/>
              </w:rPr>
              <w:t>the most common modes of adm</w:t>
            </w:r>
            <w:r>
              <w:rPr>
                <w:color w:val="201F1E"/>
                <w:shd w:val="clear" w:color="auto" w:fill="FFFFFF"/>
              </w:rPr>
              <w:t xml:space="preserve">inistration and formulations of </w:t>
            </w:r>
            <w:r w:rsidRPr="00580F80">
              <w:rPr>
                <w:color w:val="201F1E"/>
                <w:shd w:val="clear" w:color="auto" w:fill="FFFFFF"/>
              </w:rPr>
              <w:t>medical</w:t>
            </w:r>
            <w:r w:rsidRPr="00580F80">
              <w:rPr>
                <w:color w:val="201F1E"/>
              </w:rPr>
              <w:br/>
            </w:r>
            <w:r w:rsidRPr="00580F80">
              <w:rPr>
                <w:color w:val="201F1E"/>
                <w:shd w:val="clear" w:color="auto" w:fill="FFFFFF"/>
              </w:rPr>
              <w:t>cannabis.</w:t>
            </w:r>
            <w:r w:rsidR="006E3868">
              <w:rPr>
                <w:color w:val="201F1E"/>
                <w:shd w:val="clear" w:color="auto" w:fill="FFFFFF"/>
              </w:rPr>
              <w:t xml:space="preserve"> CT 1-6,</w:t>
            </w:r>
            <w:r w:rsidR="00882C7F">
              <w:rPr>
                <w:color w:val="201F1E"/>
                <w:shd w:val="clear" w:color="auto" w:fill="FFFFFF"/>
              </w:rPr>
              <w:t>WR 2-7</w:t>
            </w:r>
          </w:p>
        </w:tc>
        <w:tc>
          <w:tcPr>
            <w:tcW w:w="1291" w:type="dxa"/>
            <w:shd w:val="clear" w:color="auto" w:fill="auto"/>
          </w:tcPr>
          <w:p w14:paraId="3836377F" w14:textId="77777777" w:rsidR="00B93B2E" w:rsidRPr="002A79C4" w:rsidRDefault="002A79C4" w:rsidP="00EA50B2">
            <w:pPr>
              <w:pStyle w:val="NoSpacing"/>
              <w:jc w:val="center"/>
            </w:pPr>
            <w:r w:rsidRPr="002A79C4">
              <w:t>X</w:t>
            </w:r>
          </w:p>
        </w:tc>
        <w:tc>
          <w:tcPr>
            <w:tcW w:w="1291" w:type="dxa"/>
            <w:shd w:val="clear" w:color="auto" w:fill="auto"/>
          </w:tcPr>
          <w:p w14:paraId="12FBC90C" w14:textId="21F88AB6" w:rsidR="00B93B2E" w:rsidRPr="002A79C4" w:rsidRDefault="009854F6" w:rsidP="00EA50B2">
            <w:pPr>
              <w:pStyle w:val="NoSpacing"/>
              <w:jc w:val="center"/>
            </w:pPr>
            <w:r>
              <w:t>X</w:t>
            </w:r>
          </w:p>
        </w:tc>
        <w:tc>
          <w:tcPr>
            <w:tcW w:w="1292" w:type="dxa"/>
            <w:shd w:val="clear" w:color="auto" w:fill="auto"/>
          </w:tcPr>
          <w:p w14:paraId="605C96E4" w14:textId="77777777" w:rsidR="00B93B2E" w:rsidRPr="002A79C4" w:rsidRDefault="002A79C4" w:rsidP="00EA50B2">
            <w:pPr>
              <w:pStyle w:val="NoSpacing"/>
              <w:jc w:val="center"/>
            </w:pPr>
            <w:r w:rsidRPr="002A79C4">
              <w:t>X</w:t>
            </w:r>
          </w:p>
        </w:tc>
        <w:tc>
          <w:tcPr>
            <w:tcW w:w="1291" w:type="dxa"/>
            <w:shd w:val="clear" w:color="auto" w:fill="auto"/>
          </w:tcPr>
          <w:p w14:paraId="5B15983F" w14:textId="77777777" w:rsidR="00B93B2E" w:rsidRPr="002A79C4" w:rsidRDefault="002A79C4" w:rsidP="00EA50B2">
            <w:pPr>
              <w:pStyle w:val="NoSpacing"/>
              <w:jc w:val="center"/>
            </w:pPr>
            <w:r w:rsidRPr="002A79C4">
              <w:t>X</w:t>
            </w:r>
          </w:p>
        </w:tc>
        <w:tc>
          <w:tcPr>
            <w:tcW w:w="1292" w:type="dxa"/>
            <w:shd w:val="clear" w:color="auto" w:fill="auto"/>
          </w:tcPr>
          <w:p w14:paraId="667E868C" w14:textId="77777777" w:rsidR="00B93B2E" w:rsidRPr="002A79C4" w:rsidRDefault="002A79C4" w:rsidP="00EA50B2">
            <w:pPr>
              <w:pStyle w:val="NoSpacing"/>
              <w:jc w:val="center"/>
            </w:pPr>
            <w:r w:rsidRPr="002A79C4">
              <w:t>X</w:t>
            </w:r>
          </w:p>
        </w:tc>
      </w:tr>
      <w:tr w:rsidR="002A79C4" w:rsidRPr="00EA50B2" w14:paraId="0FCA55BF" w14:textId="77777777" w:rsidTr="00BB0499">
        <w:trPr>
          <w:trHeight w:val="295"/>
        </w:trPr>
        <w:tc>
          <w:tcPr>
            <w:tcW w:w="3168" w:type="dxa"/>
            <w:shd w:val="clear" w:color="auto" w:fill="auto"/>
          </w:tcPr>
          <w:p w14:paraId="4C491393" w14:textId="11DFDE1B" w:rsidR="00A01306" w:rsidRPr="009854F6" w:rsidRDefault="00996C04" w:rsidP="009854F6">
            <w:pPr>
              <w:pStyle w:val="NoSpacing"/>
              <w:rPr>
                <w:color w:val="201F1E"/>
                <w:shd w:val="clear" w:color="auto" w:fill="FFFFFF"/>
              </w:rPr>
            </w:pPr>
            <w:r>
              <w:rPr>
                <w:color w:val="201F1E"/>
                <w:shd w:val="clear" w:color="auto" w:fill="FFFFFF"/>
              </w:rPr>
              <w:t>Critique</w:t>
            </w:r>
            <w:r w:rsidRPr="00580F80">
              <w:rPr>
                <w:color w:val="201F1E"/>
                <w:shd w:val="clear" w:color="auto" w:fill="FFFFFF"/>
              </w:rPr>
              <w:t xml:space="preserve"> the benefits and drawbacks of modes of administration and</w:t>
            </w:r>
            <w:r w:rsidRPr="00580F80">
              <w:rPr>
                <w:color w:val="201F1E"/>
              </w:rPr>
              <w:br/>
            </w:r>
            <w:r w:rsidRPr="00580F80">
              <w:rPr>
                <w:color w:val="201F1E"/>
                <w:shd w:val="clear" w:color="auto" w:fill="FFFFFF"/>
              </w:rPr>
              <w:t>formulations of medical cannabis. </w:t>
            </w:r>
            <w:r w:rsidR="00882C7F">
              <w:rPr>
                <w:color w:val="201F1E"/>
                <w:shd w:val="clear" w:color="auto" w:fill="FFFFFF"/>
              </w:rPr>
              <w:t>CT 1-6, WR 2-7</w:t>
            </w:r>
          </w:p>
        </w:tc>
        <w:tc>
          <w:tcPr>
            <w:tcW w:w="1291" w:type="dxa"/>
            <w:shd w:val="clear" w:color="auto" w:fill="auto"/>
          </w:tcPr>
          <w:p w14:paraId="2A80C65F" w14:textId="66215C9C" w:rsidR="002A79C4" w:rsidRPr="002A79C4" w:rsidRDefault="00882C7F" w:rsidP="00EA50B2">
            <w:pPr>
              <w:pStyle w:val="NoSpacing"/>
              <w:jc w:val="center"/>
            </w:pPr>
            <w:r>
              <w:t>X</w:t>
            </w:r>
          </w:p>
        </w:tc>
        <w:tc>
          <w:tcPr>
            <w:tcW w:w="1291" w:type="dxa"/>
            <w:shd w:val="clear" w:color="auto" w:fill="auto"/>
          </w:tcPr>
          <w:p w14:paraId="2946E76E" w14:textId="77777777" w:rsidR="002A79C4" w:rsidRPr="002A79C4" w:rsidRDefault="002A79C4" w:rsidP="00EA50B2">
            <w:pPr>
              <w:pStyle w:val="NoSpacing"/>
              <w:jc w:val="center"/>
            </w:pPr>
            <w:r w:rsidRPr="002A79C4">
              <w:t>X</w:t>
            </w:r>
          </w:p>
        </w:tc>
        <w:tc>
          <w:tcPr>
            <w:tcW w:w="1292" w:type="dxa"/>
            <w:shd w:val="clear" w:color="auto" w:fill="auto"/>
          </w:tcPr>
          <w:p w14:paraId="2029344A" w14:textId="77777777" w:rsidR="002A79C4" w:rsidRPr="002A79C4" w:rsidRDefault="002A79C4" w:rsidP="00EA50B2">
            <w:pPr>
              <w:pStyle w:val="NoSpacing"/>
              <w:jc w:val="center"/>
            </w:pPr>
            <w:r w:rsidRPr="002A79C4">
              <w:t>X</w:t>
            </w:r>
          </w:p>
        </w:tc>
        <w:tc>
          <w:tcPr>
            <w:tcW w:w="1291" w:type="dxa"/>
            <w:shd w:val="clear" w:color="auto" w:fill="auto"/>
          </w:tcPr>
          <w:p w14:paraId="67C7BFBD" w14:textId="77777777" w:rsidR="002A79C4" w:rsidRPr="002A79C4" w:rsidRDefault="002A79C4" w:rsidP="00EA50B2">
            <w:pPr>
              <w:pStyle w:val="NoSpacing"/>
              <w:jc w:val="center"/>
            </w:pPr>
            <w:r w:rsidRPr="002A79C4">
              <w:t>X</w:t>
            </w:r>
          </w:p>
        </w:tc>
        <w:tc>
          <w:tcPr>
            <w:tcW w:w="1292" w:type="dxa"/>
            <w:shd w:val="clear" w:color="auto" w:fill="auto"/>
          </w:tcPr>
          <w:p w14:paraId="7513B316" w14:textId="77777777" w:rsidR="002A79C4" w:rsidRPr="002A79C4" w:rsidRDefault="002A79C4" w:rsidP="00EA50B2">
            <w:pPr>
              <w:pStyle w:val="NoSpacing"/>
              <w:jc w:val="center"/>
            </w:pPr>
            <w:r w:rsidRPr="002A79C4">
              <w:t>X</w:t>
            </w:r>
          </w:p>
        </w:tc>
      </w:tr>
    </w:tbl>
    <w:p w14:paraId="60483283" w14:textId="77777777" w:rsidR="00434CA8" w:rsidRPr="002A5B93" w:rsidRDefault="00434CA8" w:rsidP="00434CA8">
      <w:pPr>
        <w:pStyle w:val="HTMLPreformatted"/>
        <w:tabs>
          <w:tab w:val="clear" w:pos="916"/>
          <w:tab w:val="left" w:pos="360"/>
        </w:tabs>
        <w:rPr>
          <w:rFonts w:ascii="Times New Roman" w:hAnsi="Times New Roman" w:cs="Times New Roman"/>
          <w:color w:val="000000"/>
          <w:sz w:val="24"/>
          <w:szCs w:val="24"/>
        </w:rPr>
      </w:pPr>
    </w:p>
    <w:p w14:paraId="4CC6B949" w14:textId="77777777" w:rsidR="002A5B93" w:rsidRDefault="002A5B93" w:rsidP="002A5B93">
      <w:pPr>
        <w:pStyle w:val="HTMLPreformatted"/>
        <w:rPr>
          <w:rFonts w:ascii="Times New Roman" w:hAnsi="Times New Roman" w:cs="Times New Roman"/>
          <w:b/>
          <w:bCs/>
          <w:color w:val="000000"/>
          <w:sz w:val="22"/>
          <w:szCs w:val="22"/>
        </w:rPr>
      </w:pPr>
    </w:p>
    <w:p w14:paraId="7EBEFC5C" w14:textId="16D21BD9" w:rsidR="002A5B93" w:rsidRPr="00AD7073" w:rsidRDefault="002A5B93" w:rsidP="002A5B93">
      <w:pPr>
        <w:pStyle w:val="HTMLPreformatted"/>
        <w:rPr>
          <w:rFonts w:ascii="Times New Roman" w:hAnsi="Times New Roman" w:cs="Times New Roman"/>
          <w:color w:val="000000"/>
          <w:sz w:val="22"/>
          <w:szCs w:val="22"/>
        </w:rPr>
      </w:pPr>
      <w:r w:rsidRPr="00AD7073">
        <w:rPr>
          <w:rFonts w:ascii="Times New Roman" w:hAnsi="Times New Roman" w:cs="Times New Roman"/>
          <w:b/>
          <w:bCs/>
          <w:color w:val="000000"/>
          <w:sz w:val="22"/>
          <w:szCs w:val="22"/>
        </w:rPr>
        <w:t xml:space="preserve">Date approved by the department or school:  </w:t>
      </w:r>
      <w:r w:rsidR="00B14C25">
        <w:rPr>
          <w:rFonts w:ascii="Times New Roman" w:hAnsi="Times New Roman" w:cs="Times New Roman"/>
          <w:b/>
          <w:bCs/>
          <w:color w:val="000000"/>
          <w:sz w:val="22"/>
          <w:szCs w:val="22"/>
        </w:rPr>
        <w:t>8/16/2021</w:t>
      </w:r>
    </w:p>
    <w:p w14:paraId="7FE44343" w14:textId="234EE331" w:rsidR="002A5B93" w:rsidRPr="00AD7073" w:rsidRDefault="002A5B93" w:rsidP="002A5B93">
      <w:pPr>
        <w:pStyle w:val="HTMLPreformatted"/>
        <w:rPr>
          <w:rFonts w:ascii="Times New Roman" w:hAnsi="Times New Roman" w:cs="Times New Roman"/>
          <w:b/>
          <w:bCs/>
          <w:color w:val="000000"/>
          <w:sz w:val="22"/>
          <w:szCs w:val="22"/>
        </w:rPr>
      </w:pPr>
      <w:r w:rsidRPr="00AD7073">
        <w:rPr>
          <w:rFonts w:ascii="Times New Roman" w:hAnsi="Times New Roman" w:cs="Times New Roman"/>
          <w:b/>
          <w:bCs/>
          <w:color w:val="000000"/>
          <w:sz w:val="22"/>
          <w:szCs w:val="22"/>
        </w:rPr>
        <w:t xml:space="preserve">Date approved by the college curriculum committee:  </w:t>
      </w:r>
    </w:p>
    <w:p w14:paraId="72F56CA1" w14:textId="77777777" w:rsidR="002A5B93" w:rsidRPr="00AD7073" w:rsidRDefault="002A5B93" w:rsidP="002A5B93">
      <w:pPr>
        <w:pStyle w:val="HTMLPreformatted"/>
        <w:rPr>
          <w:rFonts w:ascii="Times New Roman" w:hAnsi="Times New Roman" w:cs="Times New Roman"/>
          <w:color w:val="000000"/>
          <w:sz w:val="22"/>
          <w:szCs w:val="22"/>
        </w:rPr>
      </w:pPr>
      <w:r w:rsidRPr="00AD7073">
        <w:rPr>
          <w:rFonts w:ascii="Times New Roman" w:hAnsi="Times New Roman" w:cs="Times New Roman"/>
          <w:b/>
          <w:bCs/>
          <w:color w:val="000000"/>
          <w:sz w:val="22"/>
          <w:szCs w:val="22"/>
        </w:rPr>
        <w:t xml:space="preserve">Date approved by the Honors Council </w:t>
      </w:r>
      <w:r w:rsidRPr="00AD7073">
        <w:rPr>
          <w:rFonts w:ascii="Times New Roman" w:hAnsi="Times New Roman" w:cs="Times New Roman"/>
          <w:b/>
          <w:bCs/>
          <w:i/>
          <w:color w:val="000000"/>
          <w:sz w:val="22"/>
          <w:szCs w:val="22"/>
        </w:rPr>
        <w:t>(if this is an honors course):</w:t>
      </w:r>
      <w:r w:rsidRPr="00AD7073">
        <w:rPr>
          <w:rFonts w:ascii="Times New Roman" w:hAnsi="Times New Roman" w:cs="Times New Roman"/>
          <w:bCs/>
          <w:color w:val="000000"/>
          <w:sz w:val="22"/>
          <w:szCs w:val="22"/>
        </w:rPr>
        <w:t xml:space="preserve">  </w:t>
      </w:r>
    </w:p>
    <w:p w14:paraId="4C55501A" w14:textId="77777777" w:rsidR="002A7A1E" w:rsidRPr="00F1345D" w:rsidRDefault="002A5B93" w:rsidP="007451F9">
      <w:pPr>
        <w:pStyle w:val="HTMLPreformatted"/>
        <w:rPr>
          <w:rFonts w:ascii="Times New Roman" w:hAnsi="Times New Roman" w:cs="Times New Roman"/>
          <w:color w:val="000000"/>
          <w:sz w:val="24"/>
          <w:szCs w:val="24"/>
        </w:rPr>
      </w:pPr>
      <w:r w:rsidRPr="00AD7073">
        <w:rPr>
          <w:rFonts w:ascii="Times New Roman" w:hAnsi="Times New Roman" w:cs="Times New Roman"/>
          <w:b/>
          <w:bCs/>
          <w:color w:val="000000"/>
          <w:sz w:val="22"/>
          <w:szCs w:val="22"/>
        </w:rPr>
        <w:t>Date approved by CAA:</w:t>
      </w:r>
      <w:r w:rsidRPr="00AD7073">
        <w:rPr>
          <w:rFonts w:ascii="Times New Roman" w:hAnsi="Times New Roman" w:cs="Times New Roman"/>
          <w:bCs/>
          <w:color w:val="000000"/>
          <w:sz w:val="22"/>
          <w:szCs w:val="22"/>
        </w:rPr>
        <w:t xml:space="preserve">  </w:t>
      </w:r>
      <w:r w:rsidRPr="00AD7073">
        <w:rPr>
          <w:rFonts w:ascii="Times New Roman" w:hAnsi="Times New Roman" w:cs="Times New Roman"/>
          <w:b/>
          <w:bCs/>
          <w:color w:val="000000"/>
          <w:sz w:val="22"/>
          <w:szCs w:val="22"/>
        </w:rPr>
        <w:t xml:space="preserve">        CGS:</w:t>
      </w:r>
      <w:r w:rsidRPr="00AD7073">
        <w:rPr>
          <w:rFonts w:ascii="Times New Roman" w:hAnsi="Times New Roman" w:cs="Times New Roman"/>
          <w:bCs/>
          <w:color w:val="000000"/>
          <w:sz w:val="22"/>
          <w:szCs w:val="22"/>
        </w:rPr>
        <w:t xml:space="preserve">  </w:t>
      </w:r>
    </w:p>
    <w:sectPr w:rsidR="002A7A1E" w:rsidRPr="00F1345D"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C54A2"/>
    <w:multiLevelType w:val="hybridMultilevel"/>
    <w:tmpl w:val="C74EAF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441F6"/>
    <w:multiLevelType w:val="hybridMultilevel"/>
    <w:tmpl w:val="C74EAF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F59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A93AA1"/>
    <w:multiLevelType w:val="hybridMultilevel"/>
    <w:tmpl w:val="7630B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641FA3"/>
    <w:multiLevelType w:val="hybridMultilevel"/>
    <w:tmpl w:val="F34084A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6051B9"/>
    <w:multiLevelType w:val="hybridMultilevel"/>
    <w:tmpl w:val="F94C7E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E232DF"/>
    <w:multiLevelType w:val="hybridMultilevel"/>
    <w:tmpl w:val="C74EAF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E1504D"/>
    <w:multiLevelType w:val="hybridMultilevel"/>
    <w:tmpl w:val="C74EAF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22D5E"/>
    <w:multiLevelType w:val="hybridMultilevel"/>
    <w:tmpl w:val="7630B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B4723A"/>
    <w:multiLevelType w:val="hybridMultilevel"/>
    <w:tmpl w:val="C74EAF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8FF1F21"/>
    <w:multiLevelType w:val="hybridMultilevel"/>
    <w:tmpl w:val="C74EAF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C348A4"/>
    <w:multiLevelType w:val="hybridMultilevel"/>
    <w:tmpl w:val="13F27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8"/>
  </w:num>
  <w:num w:numId="4">
    <w:abstractNumId w:val="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5"/>
  </w:num>
  <w:num w:numId="9">
    <w:abstractNumId w:val="12"/>
  </w:num>
  <w:num w:numId="10">
    <w:abstractNumId w:val="6"/>
  </w:num>
  <w:num w:numId="11">
    <w:abstractNumId w:val="19"/>
  </w:num>
  <w:num w:numId="12">
    <w:abstractNumId w:val="8"/>
  </w:num>
  <w:num w:numId="13">
    <w:abstractNumId w:val="16"/>
  </w:num>
  <w:num w:numId="14">
    <w:abstractNumId w:val="11"/>
  </w:num>
  <w:num w:numId="15">
    <w:abstractNumId w:val="14"/>
  </w:num>
  <w:num w:numId="16">
    <w:abstractNumId w:val="1"/>
  </w:num>
  <w:num w:numId="17">
    <w:abstractNumId w:val="0"/>
  </w:num>
  <w:num w:numId="18">
    <w:abstractNumId w:val="10"/>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12FF3"/>
    <w:rsid w:val="00020CBD"/>
    <w:rsid w:val="00060AF3"/>
    <w:rsid w:val="0007207B"/>
    <w:rsid w:val="000763A8"/>
    <w:rsid w:val="000F0314"/>
    <w:rsid w:val="000F1DE2"/>
    <w:rsid w:val="001231C9"/>
    <w:rsid w:val="00165F5B"/>
    <w:rsid w:val="001706B1"/>
    <w:rsid w:val="00177898"/>
    <w:rsid w:val="00193B59"/>
    <w:rsid w:val="001B1AB1"/>
    <w:rsid w:val="001C5EF3"/>
    <w:rsid w:val="001C67AB"/>
    <w:rsid w:val="001E0969"/>
    <w:rsid w:val="001F0C81"/>
    <w:rsid w:val="002318A9"/>
    <w:rsid w:val="00243D63"/>
    <w:rsid w:val="00260507"/>
    <w:rsid w:val="00286727"/>
    <w:rsid w:val="00292023"/>
    <w:rsid w:val="002A5B93"/>
    <w:rsid w:val="002A79C4"/>
    <w:rsid w:val="002A7A1E"/>
    <w:rsid w:val="002B1224"/>
    <w:rsid w:val="002C68D8"/>
    <w:rsid w:val="002D17A3"/>
    <w:rsid w:val="002E5F01"/>
    <w:rsid w:val="0030435F"/>
    <w:rsid w:val="003177D2"/>
    <w:rsid w:val="00327F52"/>
    <w:rsid w:val="00374019"/>
    <w:rsid w:val="00393CF5"/>
    <w:rsid w:val="003A3BCF"/>
    <w:rsid w:val="003A4288"/>
    <w:rsid w:val="003B1211"/>
    <w:rsid w:val="003B1307"/>
    <w:rsid w:val="003B70AE"/>
    <w:rsid w:val="003D79B8"/>
    <w:rsid w:val="003F462E"/>
    <w:rsid w:val="00424C44"/>
    <w:rsid w:val="00432B03"/>
    <w:rsid w:val="00434CA8"/>
    <w:rsid w:val="004528E0"/>
    <w:rsid w:val="00477FFB"/>
    <w:rsid w:val="00480398"/>
    <w:rsid w:val="004839D0"/>
    <w:rsid w:val="004A642B"/>
    <w:rsid w:val="004B7D37"/>
    <w:rsid w:val="004E2B05"/>
    <w:rsid w:val="004E793B"/>
    <w:rsid w:val="004F5A30"/>
    <w:rsid w:val="005146BE"/>
    <w:rsid w:val="00530EDD"/>
    <w:rsid w:val="00560845"/>
    <w:rsid w:val="00580F80"/>
    <w:rsid w:val="005A0D61"/>
    <w:rsid w:val="005A4962"/>
    <w:rsid w:val="005A5FAC"/>
    <w:rsid w:val="005A613D"/>
    <w:rsid w:val="005B142D"/>
    <w:rsid w:val="005F2763"/>
    <w:rsid w:val="00603865"/>
    <w:rsid w:val="00627CD9"/>
    <w:rsid w:val="006455BA"/>
    <w:rsid w:val="006540D2"/>
    <w:rsid w:val="00654C5F"/>
    <w:rsid w:val="00655DD0"/>
    <w:rsid w:val="00666615"/>
    <w:rsid w:val="006720D1"/>
    <w:rsid w:val="00673E06"/>
    <w:rsid w:val="006947D2"/>
    <w:rsid w:val="006A55DA"/>
    <w:rsid w:val="006B1D5C"/>
    <w:rsid w:val="006E3868"/>
    <w:rsid w:val="006E5771"/>
    <w:rsid w:val="007042CA"/>
    <w:rsid w:val="007451F9"/>
    <w:rsid w:val="00782B17"/>
    <w:rsid w:val="00782D03"/>
    <w:rsid w:val="007A73DA"/>
    <w:rsid w:val="007B322F"/>
    <w:rsid w:val="007C1D39"/>
    <w:rsid w:val="007F7D29"/>
    <w:rsid w:val="00811262"/>
    <w:rsid w:val="008225E2"/>
    <w:rsid w:val="00882286"/>
    <w:rsid w:val="00882C7F"/>
    <w:rsid w:val="008A04CE"/>
    <w:rsid w:val="008B6ECF"/>
    <w:rsid w:val="00902421"/>
    <w:rsid w:val="00913B11"/>
    <w:rsid w:val="00931A28"/>
    <w:rsid w:val="00961653"/>
    <w:rsid w:val="00966A31"/>
    <w:rsid w:val="00977012"/>
    <w:rsid w:val="00981923"/>
    <w:rsid w:val="00981C45"/>
    <w:rsid w:val="009854F6"/>
    <w:rsid w:val="009866B0"/>
    <w:rsid w:val="00996C04"/>
    <w:rsid w:val="009B1555"/>
    <w:rsid w:val="009D1AB3"/>
    <w:rsid w:val="009E0DD7"/>
    <w:rsid w:val="009E6E9B"/>
    <w:rsid w:val="009F29E0"/>
    <w:rsid w:val="00A01306"/>
    <w:rsid w:val="00A07BEA"/>
    <w:rsid w:val="00A14FE4"/>
    <w:rsid w:val="00A31ECF"/>
    <w:rsid w:val="00A34AA4"/>
    <w:rsid w:val="00A53A8F"/>
    <w:rsid w:val="00A74813"/>
    <w:rsid w:val="00A90385"/>
    <w:rsid w:val="00A91C16"/>
    <w:rsid w:val="00A97E66"/>
    <w:rsid w:val="00AB24C3"/>
    <w:rsid w:val="00AB2D76"/>
    <w:rsid w:val="00AB77C9"/>
    <w:rsid w:val="00AC5D92"/>
    <w:rsid w:val="00AD7073"/>
    <w:rsid w:val="00AD708C"/>
    <w:rsid w:val="00AE1B0A"/>
    <w:rsid w:val="00B1057F"/>
    <w:rsid w:val="00B11A9C"/>
    <w:rsid w:val="00B14C25"/>
    <w:rsid w:val="00B226F1"/>
    <w:rsid w:val="00B41564"/>
    <w:rsid w:val="00B63DFE"/>
    <w:rsid w:val="00B6645C"/>
    <w:rsid w:val="00B72069"/>
    <w:rsid w:val="00B72D3C"/>
    <w:rsid w:val="00B77F53"/>
    <w:rsid w:val="00B93B2E"/>
    <w:rsid w:val="00BB0499"/>
    <w:rsid w:val="00BC1703"/>
    <w:rsid w:val="00BC4F3B"/>
    <w:rsid w:val="00C01EBC"/>
    <w:rsid w:val="00C05905"/>
    <w:rsid w:val="00C51D5E"/>
    <w:rsid w:val="00C62310"/>
    <w:rsid w:val="00C73D55"/>
    <w:rsid w:val="00C742FE"/>
    <w:rsid w:val="00C7712D"/>
    <w:rsid w:val="00C77F9D"/>
    <w:rsid w:val="00C838FF"/>
    <w:rsid w:val="00C91686"/>
    <w:rsid w:val="00CA4EFA"/>
    <w:rsid w:val="00CB63A1"/>
    <w:rsid w:val="00CC044A"/>
    <w:rsid w:val="00CC09F9"/>
    <w:rsid w:val="00CC1484"/>
    <w:rsid w:val="00CC6719"/>
    <w:rsid w:val="00CC77BB"/>
    <w:rsid w:val="00D002B1"/>
    <w:rsid w:val="00D411A7"/>
    <w:rsid w:val="00D4133B"/>
    <w:rsid w:val="00D55685"/>
    <w:rsid w:val="00D81870"/>
    <w:rsid w:val="00DA32AE"/>
    <w:rsid w:val="00DB7A92"/>
    <w:rsid w:val="00DC162A"/>
    <w:rsid w:val="00DC4400"/>
    <w:rsid w:val="00DD4714"/>
    <w:rsid w:val="00DF1F1E"/>
    <w:rsid w:val="00E1403C"/>
    <w:rsid w:val="00E3445D"/>
    <w:rsid w:val="00E37B81"/>
    <w:rsid w:val="00E5361F"/>
    <w:rsid w:val="00E54EC5"/>
    <w:rsid w:val="00E64056"/>
    <w:rsid w:val="00E66384"/>
    <w:rsid w:val="00E71991"/>
    <w:rsid w:val="00E81459"/>
    <w:rsid w:val="00E92067"/>
    <w:rsid w:val="00EA50B2"/>
    <w:rsid w:val="00EF095C"/>
    <w:rsid w:val="00F014D3"/>
    <w:rsid w:val="00F104EC"/>
    <w:rsid w:val="00F1345D"/>
    <w:rsid w:val="00F143CA"/>
    <w:rsid w:val="00F226FB"/>
    <w:rsid w:val="00F50062"/>
    <w:rsid w:val="00F5203D"/>
    <w:rsid w:val="00F60C9C"/>
    <w:rsid w:val="00F6540F"/>
    <w:rsid w:val="00F875A4"/>
    <w:rsid w:val="00F970CF"/>
    <w:rsid w:val="00FA7747"/>
    <w:rsid w:val="00FC24D5"/>
    <w:rsid w:val="00FD4D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256317"/>
  <w15:chartTrackingRefBased/>
  <w15:docId w15:val="{4FBB4D77-15B4-4D76-A594-4F1A6748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paragraph" w:styleId="NormalWeb">
    <w:name w:val="Normal (Web)"/>
    <w:basedOn w:val="Normal"/>
    <w:uiPriority w:val="99"/>
    <w:semiHidden/>
    <w:unhideWhenUsed/>
    <w:rsid w:val="00434CA8"/>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434CA8"/>
    <w:rPr>
      <w:sz w:val="16"/>
      <w:szCs w:val="16"/>
    </w:rPr>
  </w:style>
  <w:style w:type="paragraph" w:styleId="CommentText">
    <w:name w:val="annotation text"/>
    <w:basedOn w:val="Normal"/>
    <w:link w:val="CommentTextChar"/>
    <w:uiPriority w:val="99"/>
    <w:semiHidden/>
    <w:unhideWhenUsed/>
    <w:rsid w:val="00434CA8"/>
    <w:rPr>
      <w:sz w:val="20"/>
      <w:szCs w:val="20"/>
    </w:rPr>
  </w:style>
  <w:style w:type="character" w:customStyle="1" w:styleId="CommentTextChar">
    <w:name w:val="Comment Text Char"/>
    <w:basedOn w:val="DefaultParagraphFont"/>
    <w:link w:val="CommentText"/>
    <w:uiPriority w:val="99"/>
    <w:semiHidden/>
    <w:rsid w:val="00434CA8"/>
  </w:style>
  <w:style w:type="paragraph" w:styleId="CommentSubject">
    <w:name w:val="annotation subject"/>
    <w:basedOn w:val="CommentText"/>
    <w:next w:val="CommentText"/>
    <w:link w:val="CommentSubjectChar"/>
    <w:uiPriority w:val="99"/>
    <w:semiHidden/>
    <w:unhideWhenUsed/>
    <w:rsid w:val="00434CA8"/>
    <w:rPr>
      <w:b/>
      <w:bCs/>
    </w:rPr>
  </w:style>
  <w:style w:type="character" w:customStyle="1" w:styleId="CommentSubjectChar">
    <w:name w:val="Comment Subject Char"/>
    <w:link w:val="CommentSubject"/>
    <w:uiPriority w:val="99"/>
    <w:semiHidden/>
    <w:rsid w:val="00434CA8"/>
    <w:rPr>
      <w:b/>
      <w:bCs/>
    </w:rPr>
  </w:style>
  <w:style w:type="table" w:styleId="TableGrid">
    <w:name w:val="Table Grid"/>
    <w:basedOn w:val="TableNormal"/>
    <w:uiPriority w:val="59"/>
    <w:rsid w:val="00B93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9728E-B1EE-4B07-8B0E-C9A35AB59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Simons</dc:creator>
  <cp:keywords/>
  <cp:lastModifiedBy>Janet L Fopay</cp:lastModifiedBy>
  <cp:revision>3</cp:revision>
  <cp:lastPrinted>2021-08-04T18:33:00Z</cp:lastPrinted>
  <dcterms:created xsi:type="dcterms:W3CDTF">2021-08-20T14:11:00Z</dcterms:created>
  <dcterms:modified xsi:type="dcterms:W3CDTF">2021-09-08T15:36:00Z</dcterms:modified>
</cp:coreProperties>
</file>