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20DE6" w14:textId="1F2557ED" w:rsidR="008D7E5E" w:rsidRDefault="008D7E5E" w:rsidP="008D7E5E">
      <w:pPr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drawing>
          <wp:inline distT="0" distB="0" distL="0" distR="0" wp14:anchorId="2DA6C4E5" wp14:editId="14B0284F">
            <wp:extent cx="594360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D Logo 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E887" w14:textId="19C7D49A" w:rsidR="008D7E5E" w:rsidRDefault="008D7E5E" w:rsidP="008D7E5E">
      <w:pPr>
        <w:jc w:val="center"/>
        <w:rPr>
          <w:rFonts w:ascii="Calibri Light" w:hAnsi="Calibri Light"/>
          <w:b/>
        </w:rPr>
      </w:pPr>
    </w:p>
    <w:p w14:paraId="7929B641" w14:textId="0F5A086F" w:rsidR="008D7E5E" w:rsidRDefault="008D7E5E" w:rsidP="008D7E5E">
      <w:pPr>
        <w:jc w:val="center"/>
        <w:rPr>
          <w:rFonts w:ascii="Calibri Light" w:hAnsi="Calibri Light"/>
          <w:b/>
        </w:rPr>
      </w:pPr>
    </w:p>
    <w:p w14:paraId="676D4E42" w14:textId="77777777" w:rsidR="008D7E5E" w:rsidRPr="00E616C2" w:rsidRDefault="008D7E5E" w:rsidP="008D7E5E">
      <w:pPr>
        <w:rPr>
          <w:rFonts w:ascii="Calibri Light" w:hAnsi="Calibri Light"/>
          <w:b/>
        </w:rPr>
      </w:pPr>
    </w:p>
    <w:p w14:paraId="676024F9" w14:textId="706A83F9" w:rsidR="008D7E5E" w:rsidRPr="00E616C2" w:rsidRDefault="008D7E5E" w:rsidP="008D7E5E">
      <w:pPr>
        <w:rPr>
          <w:rFonts w:ascii="Calibri Light" w:hAnsi="Calibri Light"/>
        </w:rPr>
      </w:pPr>
      <w:r w:rsidRPr="00E616C2">
        <w:rPr>
          <w:rFonts w:ascii="Calibri Light" w:hAnsi="Calibri Light"/>
          <w:b/>
        </w:rPr>
        <w:t>TO:</w:t>
      </w:r>
      <w:r w:rsidRPr="00E616C2">
        <w:rPr>
          <w:rFonts w:ascii="Calibri Light" w:hAnsi="Calibri Light"/>
          <w:b/>
        </w:rPr>
        <w:tab/>
      </w:r>
      <w:r w:rsidRPr="00E616C2">
        <w:rPr>
          <w:rFonts w:ascii="Calibri Light" w:hAnsi="Calibri Light"/>
        </w:rPr>
        <w:tab/>
      </w:r>
      <w:r w:rsidR="00613319">
        <w:rPr>
          <w:rFonts w:ascii="Calibri Light" w:hAnsi="Calibri Light"/>
        </w:rPr>
        <w:t>Janet Fopay, CHHS Certifying Officer</w:t>
      </w:r>
    </w:p>
    <w:p w14:paraId="6E774CFB" w14:textId="74CB4264" w:rsidR="008D7E5E" w:rsidRPr="00E616C2" w:rsidRDefault="00D12250" w:rsidP="008D7E5E">
      <w:pPr>
        <w:rPr>
          <w:rFonts w:ascii="Calibri Light" w:hAnsi="Calibri Light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Jon “Tony” Oliver, NTR Interim Director</w:t>
      </w:r>
    </w:p>
    <w:p w14:paraId="1D608D04" w14:textId="77777777" w:rsidR="00D12250" w:rsidRDefault="00D12250" w:rsidP="008D7E5E">
      <w:pPr>
        <w:ind w:left="1440" w:hanging="1440"/>
        <w:rPr>
          <w:rFonts w:ascii="Calibri Light" w:hAnsi="Calibri Light"/>
          <w:b/>
        </w:rPr>
      </w:pPr>
    </w:p>
    <w:p w14:paraId="71D121EE" w14:textId="7C8BCE8B" w:rsidR="008D7E5E" w:rsidRPr="00D12250" w:rsidRDefault="008D7E5E" w:rsidP="008D7E5E">
      <w:pPr>
        <w:ind w:left="1440" w:hanging="1440"/>
        <w:rPr>
          <w:rFonts w:ascii="Calibri Light" w:hAnsi="Calibri Light"/>
        </w:rPr>
      </w:pPr>
      <w:r w:rsidRPr="00E616C2">
        <w:rPr>
          <w:rFonts w:ascii="Calibri Light" w:hAnsi="Calibri Light"/>
          <w:b/>
        </w:rPr>
        <w:t>FROM:</w:t>
      </w:r>
      <w:r w:rsidRPr="00E616C2">
        <w:rPr>
          <w:rFonts w:ascii="Calibri Light" w:hAnsi="Calibri Light"/>
          <w:b/>
        </w:rPr>
        <w:tab/>
      </w:r>
      <w:r w:rsidR="00D12250">
        <w:rPr>
          <w:rFonts w:ascii="Calibri Light" w:hAnsi="Calibri Light"/>
        </w:rPr>
        <w:t>Melanie Tracy Burns, NTR Curriculum Committee Recorder</w:t>
      </w:r>
    </w:p>
    <w:p w14:paraId="7F0FA543" w14:textId="77777777" w:rsidR="008D7E5E" w:rsidRPr="00E616C2" w:rsidRDefault="008D7E5E" w:rsidP="008D7E5E">
      <w:pPr>
        <w:rPr>
          <w:rFonts w:ascii="Calibri Light" w:hAnsi="Calibri Light"/>
          <w:b/>
        </w:rPr>
      </w:pPr>
    </w:p>
    <w:p w14:paraId="1643FAA5" w14:textId="0233354E" w:rsidR="008D7E5E" w:rsidRPr="00E616C2" w:rsidRDefault="008D7E5E" w:rsidP="008D7E5E">
      <w:pPr>
        <w:rPr>
          <w:rFonts w:ascii="Calibri Light" w:hAnsi="Calibri Light"/>
        </w:rPr>
      </w:pPr>
      <w:r w:rsidRPr="00E616C2">
        <w:rPr>
          <w:rFonts w:ascii="Calibri Light" w:hAnsi="Calibri Light"/>
          <w:b/>
        </w:rPr>
        <w:t>DATE:</w:t>
      </w:r>
      <w:r w:rsidRPr="00E616C2">
        <w:rPr>
          <w:rFonts w:ascii="Calibri Light" w:hAnsi="Calibri Light"/>
          <w:b/>
        </w:rPr>
        <w:tab/>
      </w:r>
      <w:r w:rsidRPr="00E616C2">
        <w:rPr>
          <w:rFonts w:ascii="Calibri Light" w:hAnsi="Calibri Light"/>
          <w:b/>
        </w:rPr>
        <w:tab/>
      </w:r>
      <w:r w:rsidR="005A07EC">
        <w:rPr>
          <w:rFonts w:ascii="Calibri Light" w:hAnsi="Calibri Light"/>
        </w:rPr>
        <w:t xml:space="preserve">January </w:t>
      </w:r>
      <w:r w:rsidR="0060729B">
        <w:rPr>
          <w:rFonts w:ascii="Calibri Light" w:hAnsi="Calibri Light"/>
        </w:rPr>
        <w:t>2</w:t>
      </w:r>
      <w:r w:rsidR="00D12250">
        <w:rPr>
          <w:rFonts w:ascii="Calibri Light" w:hAnsi="Calibri Light"/>
        </w:rPr>
        <w:t>5</w:t>
      </w:r>
      <w:r w:rsidR="0060729B">
        <w:rPr>
          <w:rFonts w:ascii="Calibri Light" w:hAnsi="Calibri Light"/>
        </w:rPr>
        <w:t>, 2021</w:t>
      </w:r>
    </w:p>
    <w:p w14:paraId="48F356CB" w14:textId="77777777" w:rsidR="008D7E5E" w:rsidRPr="00E616C2" w:rsidRDefault="008D7E5E" w:rsidP="008D7E5E">
      <w:pPr>
        <w:rPr>
          <w:rFonts w:ascii="Calibri Light" w:hAnsi="Calibri Light"/>
          <w:b/>
        </w:rPr>
      </w:pPr>
    </w:p>
    <w:p w14:paraId="2346A0CD" w14:textId="77777777" w:rsidR="00613319" w:rsidRDefault="00613319" w:rsidP="008D7E5E">
      <w:pPr>
        <w:rPr>
          <w:rFonts w:ascii="Calibri Light" w:hAnsi="Calibri Light"/>
          <w:b/>
        </w:rPr>
      </w:pPr>
    </w:p>
    <w:p w14:paraId="27E1BC19" w14:textId="77777777" w:rsidR="00613319" w:rsidRDefault="00613319" w:rsidP="008D7E5E">
      <w:pPr>
        <w:rPr>
          <w:rFonts w:ascii="Calibri Light" w:hAnsi="Calibri Light"/>
          <w:b/>
        </w:rPr>
      </w:pPr>
    </w:p>
    <w:p w14:paraId="3A559532" w14:textId="6793B05D" w:rsidR="008D7E5E" w:rsidRPr="005A07EC" w:rsidRDefault="008D7E5E" w:rsidP="008D7E5E">
      <w:pPr>
        <w:rPr>
          <w:rFonts w:asciiTheme="minorHAnsi" w:hAnsiTheme="minorHAnsi" w:cstheme="minorHAnsi"/>
          <w:b/>
        </w:rPr>
      </w:pPr>
      <w:r w:rsidRPr="005A07EC">
        <w:rPr>
          <w:rFonts w:asciiTheme="minorHAnsi" w:hAnsiTheme="minorHAnsi" w:cstheme="minorHAnsi"/>
          <w:b/>
        </w:rPr>
        <w:t>ACTIONS REQUESTED</w:t>
      </w:r>
      <w:r w:rsidRPr="005A07EC">
        <w:rPr>
          <w:rFonts w:asciiTheme="minorHAnsi" w:hAnsiTheme="minorHAnsi" w:cstheme="minorHAnsi"/>
          <w:b/>
        </w:rPr>
        <w:tab/>
      </w:r>
    </w:p>
    <w:p w14:paraId="218E11E5" w14:textId="3761CE68" w:rsidR="00613319" w:rsidRPr="005A07EC" w:rsidRDefault="00613319" w:rsidP="008D7E5E">
      <w:pPr>
        <w:rPr>
          <w:rFonts w:asciiTheme="minorHAnsi" w:hAnsiTheme="minorHAnsi" w:cstheme="minorHAnsi"/>
        </w:rPr>
      </w:pPr>
    </w:p>
    <w:p w14:paraId="3E38342A" w14:textId="3B0F1D30" w:rsidR="005A07EC" w:rsidRPr="005A07EC" w:rsidRDefault="005A07EC" w:rsidP="008D7E5E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 xml:space="preserve">The following actions to the </w:t>
      </w:r>
      <w:r w:rsidRPr="005A07EC">
        <w:rPr>
          <w:rFonts w:asciiTheme="minorHAnsi" w:hAnsiTheme="minorHAnsi" w:cstheme="minorHAnsi"/>
          <w:b/>
        </w:rPr>
        <w:t>MS in Nutrition and Dietetics: Nutrition Education Option</w:t>
      </w:r>
      <w:r w:rsidRPr="005A07EC">
        <w:rPr>
          <w:rFonts w:asciiTheme="minorHAnsi" w:hAnsiTheme="minorHAnsi" w:cstheme="minorHAnsi"/>
        </w:rPr>
        <w:t xml:space="preserve"> are requested:</w:t>
      </w:r>
    </w:p>
    <w:p w14:paraId="004964C7" w14:textId="7ADE0E10" w:rsidR="008D7E5E" w:rsidRPr="005A07EC" w:rsidRDefault="005A07EC" w:rsidP="005A07E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A07EC">
        <w:rPr>
          <w:rFonts w:cstheme="minorHAnsi"/>
          <w:sz w:val="24"/>
          <w:szCs w:val="24"/>
        </w:rPr>
        <w:t>Addition</w:t>
      </w:r>
      <w:r w:rsidR="00613319" w:rsidRPr="005A07EC">
        <w:rPr>
          <w:rFonts w:cstheme="minorHAnsi"/>
          <w:sz w:val="24"/>
          <w:szCs w:val="24"/>
        </w:rPr>
        <w:t xml:space="preserve"> of </w:t>
      </w:r>
      <w:r w:rsidRPr="005A07EC">
        <w:rPr>
          <w:rFonts w:cstheme="minorHAnsi"/>
          <w:sz w:val="24"/>
          <w:szCs w:val="24"/>
        </w:rPr>
        <w:t>NTR 4750 Advanced Human Nutrition</w:t>
      </w:r>
      <w:r>
        <w:rPr>
          <w:rFonts w:cstheme="minorHAnsi"/>
          <w:sz w:val="24"/>
          <w:szCs w:val="24"/>
        </w:rPr>
        <w:t xml:space="preserve">, NTR 5151 Nutrition in Public Health, </w:t>
      </w:r>
      <w:r w:rsidR="00C85B5B">
        <w:rPr>
          <w:rFonts w:cstheme="minorHAnsi"/>
          <w:sz w:val="24"/>
          <w:szCs w:val="24"/>
        </w:rPr>
        <w:t xml:space="preserve">NTR 5156 Leadership Development in Nutrition and Dietetics, </w:t>
      </w:r>
      <w:r>
        <w:rPr>
          <w:rFonts w:cstheme="minorHAnsi"/>
          <w:sz w:val="24"/>
          <w:szCs w:val="24"/>
        </w:rPr>
        <w:t xml:space="preserve">and NTR 5610 </w:t>
      </w:r>
      <w:r w:rsidR="00C85B5B">
        <w:rPr>
          <w:rFonts w:cstheme="minorHAnsi"/>
          <w:sz w:val="24"/>
          <w:szCs w:val="24"/>
        </w:rPr>
        <w:t xml:space="preserve">Systematic Reviews in Nutrition and Dietetics </w:t>
      </w:r>
      <w:r w:rsidR="00613319" w:rsidRPr="005A07EC">
        <w:rPr>
          <w:rFonts w:cstheme="minorHAnsi"/>
          <w:sz w:val="24"/>
          <w:szCs w:val="24"/>
        </w:rPr>
        <w:t>as</w:t>
      </w:r>
      <w:r w:rsidR="00C85B5B">
        <w:rPr>
          <w:rFonts w:cstheme="minorHAnsi"/>
          <w:sz w:val="24"/>
          <w:szCs w:val="24"/>
        </w:rPr>
        <w:t xml:space="preserve"> r</w:t>
      </w:r>
      <w:r w:rsidR="00613319" w:rsidRPr="005A07EC">
        <w:rPr>
          <w:rFonts w:cstheme="minorHAnsi"/>
          <w:sz w:val="24"/>
          <w:szCs w:val="24"/>
        </w:rPr>
        <w:t>equired course</w:t>
      </w:r>
      <w:r w:rsidR="00C85B5B">
        <w:rPr>
          <w:rFonts w:cstheme="minorHAnsi"/>
          <w:sz w:val="24"/>
          <w:szCs w:val="24"/>
        </w:rPr>
        <w:t>s</w:t>
      </w:r>
      <w:r w:rsidR="00613319" w:rsidRPr="005A07EC">
        <w:rPr>
          <w:rFonts w:cstheme="minorHAnsi"/>
          <w:sz w:val="24"/>
          <w:szCs w:val="24"/>
        </w:rPr>
        <w:t xml:space="preserve">. </w:t>
      </w:r>
    </w:p>
    <w:p w14:paraId="4C1F08DB" w14:textId="263CDD99" w:rsidR="005A07EC" w:rsidRDefault="005A07EC" w:rsidP="005A07E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A07EC">
        <w:rPr>
          <w:rFonts w:cstheme="minorHAnsi"/>
          <w:sz w:val="24"/>
          <w:szCs w:val="24"/>
        </w:rPr>
        <w:t>Increase in the total number of hours from 33 to 36.</w:t>
      </w:r>
    </w:p>
    <w:p w14:paraId="080E0B2E" w14:textId="588577C4" w:rsidR="0026660D" w:rsidRPr="005A07EC" w:rsidRDefault="0026660D" w:rsidP="005A07E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Deletion of NTR 5153 Nutrition Education in the Life Cycle as a degree requirement as well as a course offering.</w:t>
      </w:r>
    </w:p>
    <w:p w14:paraId="4C559D2E" w14:textId="77777777" w:rsidR="008D7E5E" w:rsidRPr="005A07EC" w:rsidRDefault="008D7E5E" w:rsidP="008D7E5E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</w:p>
    <w:p w14:paraId="0B7BD83E" w14:textId="77777777" w:rsidR="008D7E5E" w:rsidRPr="005A07EC" w:rsidRDefault="008D7E5E" w:rsidP="008D7E5E">
      <w:pPr>
        <w:rPr>
          <w:rFonts w:asciiTheme="minorHAnsi" w:hAnsiTheme="minorHAnsi" w:cstheme="minorHAnsi"/>
          <w:b/>
        </w:rPr>
      </w:pPr>
      <w:r w:rsidRPr="005A07EC">
        <w:rPr>
          <w:rFonts w:asciiTheme="minorHAnsi" w:hAnsiTheme="minorHAnsi" w:cstheme="minorHAnsi"/>
          <w:b/>
        </w:rPr>
        <w:t>RATIONALE</w:t>
      </w:r>
    </w:p>
    <w:p w14:paraId="457CEDF8" w14:textId="77777777" w:rsidR="00613319" w:rsidRPr="005A07EC" w:rsidRDefault="00613319" w:rsidP="008D7E5E">
      <w:pPr>
        <w:rPr>
          <w:rFonts w:asciiTheme="minorHAnsi" w:hAnsiTheme="minorHAnsi" w:cstheme="minorHAnsi"/>
        </w:rPr>
      </w:pPr>
    </w:p>
    <w:p w14:paraId="2923891C" w14:textId="448AEB10" w:rsidR="008D7E5E" w:rsidRPr="00C85B5B" w:rsidRDefault="00C85B5B" w:rsidP="00C85B5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85B5B">
        <w:rPr>
          <w:rFonts w:cstheme="minorHAnsi"/>
          <w:sz w:val="24"/>
          <w:szCs w:val="24"/>
        </w:rPr>
        <w:t xml:space="preserve">The addition of these courses will provide for a stronger foundation in normal nutrition principles take will allow for stronger application opportunities.  </w:t>
      </w:r>
    </w:p>
    <w:p w14:paraId="2068AFAA" w14:textId="5EB5DEDF" w:rsidR="00C85B5B" w:rsidRDefault="00C85B5B" w:rsidP="00C85B5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85B5B">
        <w:rPr>
          <w:rFonts w:cstheme="minorHAnsi"/>
          <w:sz w:val="24"/>
          <w:szCs w:val="24"/>
        </w:rPr>
        <w:t>This increase in the total of hours will provide for a more in</w:t>
      </w:r>
      <w:r w:rsidR="0026660D">
        <w:rPr>
          <w:rFonts w:cstheme="minorHAnsi"/>
          <w:sz w:val="24"/>
          <w:szCs w:val="24"/>
        </w:rPr>
        <w:t>-</w:t>
      </w:r>
      <w:r w:rsidRPr="00C85B5B">
        <w:rPr>
          <w:rFonts w:cstheme="minorHAnsi"/>
          <w:sz w:val="24"/>
          <w:szCs w:val="24"/>
        </w:rPr>
        <w:t>depth view of nutrition education.</w:t>
      </w:r>
    </w:p>
    <w:p w14:paraId="0F6CA816" w14:textId="17987AC5" w:rsidR="0026660D" w:rsidRPr="00C85B5B" w:rsidRDefault="0026660D" w:rsidP="00C85B5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Relevant content in this course has been added to other required courses.</w:t>
      </w:r>
    </w:p>
    <w:p w14:paraId="32EDACFE" w14:textId="7E24CB74" w:rsidR="008D7E5E" w:rsidRPr="005A07EC" w:rsidRDefault="008D7E5E" w:rsidP="008D7E5E">
      <w:pPr>
        <w:rPr>
          <w:rFonts w:asciiTheme="minorHAnsi" w:hAnsiTheme="minorHAnsi" w:cstheme="minorHAnsi"/>
        </w:rPr>
      </w:pPr>
    </w:p>
    <w:p w14:paraId="63126D4E" w14:textId="77777777" w:rsidR="008D7E5E" w:rsidRPr="005A07EC" w:rsidRDefault="008D7E5E" w:rsidP="008D7E5E">
      <w:pPr>
        <w:rPr>
          <w:rFonts w:asciiTheme="minorHAnsi" w:hAnsiTheme="minorHAnsi" w:cstheme="minorHAnsi"/>
          <w:b/>
        </w:rPr>
      </w:pPr>
      <w:r w:rsidRPr="005A07EC">
        <w:rPr>
          <w:rFonts w:asciiTheme="minorHAnsi" w:hAnsiTheme="minorHAnsi" w:cstheme="minorHAnsi"/>
          <w:b/>
        </w:rPr>
        <w:t>CATALOG REVISIONS</w:t>
      </w:r>
    </w:p>
    <w:p w14:paraId="54F82BCA" w14:textId="77777777" w:rsidR="008D7E5E" w:rsidRPr="005A07EC" w:rsidRDefault="008D7E5E" w:rsidP="008D7E5E">
      <w:pPr>
        <w:rPr>
          <w:rFonts w:asciiTheme="minorHAnsi" w:hAnsiTheme="minorHAnsi" w:cstheme="minorHAnsi"/>
          <w:b/>
        </w:rPr>
      </w:pPr>
    </w:p>
    <w:p w14:paraId="3D2FC3CC" w14:textId="24AECD0A" w:rsidR="000C7583" w:rsidRPr="005A07EC" w:rsidRDefault="00613319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>See attached.</w:t>
      </w:r>
    </w:p>
    <w:p w14:paraId="32868A87" w14:textId="77777777" w:rsidR="00613319" w:rsidRPr="005A07EC" w:rsidRDefault="00613319">
      <w:pPr>
        <w:rPr>
          <w:rFonts w:asciiTheme="minorHAnsi" w:hAnsiTheme="minorHAnsi" w:cstheme="minorHAnsi"/>
          <w:b/>
        </w:rPr>
      </w:pPr>
    </w:p>
    <w:p w14:paraId="344D412E" w14:textId="33F74032" w:rsidR="008D7E5E" w:rsidRPr="005A07EC" w:rsidRDefault="008D7E5E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  <w:b/>
        </w:rPr>
        <w:t>EFFECTIVE DATE</w:t>
      </w:r>
      <w:r w:rsidR="000C7583" w:rsidRPr="005A07EC">
        <w:rPr>
          <w:rFonts w:asciiTheme="minorHAnsi" w:hAnsiTheme="minorHAnsi" w:cstheme="minorHAnsi"/>
          <w:b/>
        </w:rPr>
        <w:t xml:space="preserve">: </w:t>
      </w:r>
      <w:r w:rsidR="00653D38" w:rsidRPr="005A07EC">
        <w:rPr>
          <w:rFonts w:asciiTheme="minorHAnsi" w:hAnsiTheme="minorHAnsi" w:cstheme="minorHAnsi"/>
        </w:rPr>
        <w:t>Fall 202</w:t>
      </w:r>
      <w:r w:rsidR="005A07EC" w:rsidRPr="005A07EC">
        <w:rPr>
          <w:rFonts w:asciiTheme="minorHAnsi" w:hAnsiTheme="minorHAnsi" w:cstheme="minorHAnsi"/>
        </w:rPr>
        <w:t>1</w:t>
      </w:r>
    </w:p>
    <w:p w14:paraId="52C0E404" w14:textId="4CF85946" w:rsidR="00613319" w:rsidRPr="005A07EC" w:rsidRDefault="00613319">
      <w:pPr>
        <w:rPr>
          <w:rFonts w:asciiTheme="minorHAnsi" w:hAnsiTheme="minorHAnsi" w:cstheme="minorHAnsi"/>
        </w:rPr>
      </w:pPr>
    </w:p>
    <w:p w14:paraId="6E85BAE1" w14:textId="246E2423" w:rsidR="00613319" w:rsidRPr="005A07EC" w:rsidRDefault="00613319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>Approvals</w:t>
      </w:r>
    </w:p>
    <w:p w14:paraId="306D1CAC" w14:textId="64F1B0AC" w:rsidR="00613319" w:rsidRPr="005A07EC" w:rsidRDefault="00613319">
      <w:pPr>
        <w:rPr>
          <w:rFonts w:asciiTheme="minorHAnsi" w:hAnsiTheme="minorHAnsi" w:cstheme="minorHAnsi"/>
        </w:rPr>
      </w:pPr>
    </w:p>
    <w:p w14:paraId="2713AD8C" w14:textId="007D42BA" w:rsidR="00613319" w:rsidRPr="005A07EC" w:rsidRDefault="00613319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>Nutrition and Dietetics Curriculum Committee</w:t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="007C2016">
        <w:rPr>
          <w:rFonts w:asciiTheme="minorHAnsi" w:hAnsiTheme="minorHAnsi" w:cstheme="minorHAnsi"/>
          <w:u w:val="single"/>
        </w:rPr>
        <w:t>January 20, 2021</w:t>
      </w:r>
      <w:r w:rsidR="007C2016">
        <w:rPr>
          <w:rFonts w:asciiTheme="minorHAnsi" w:hAnsiTheme="minorHAnsi" w:cstheme="minorHAnsi"/>
          <w:u w:val="single"/>
        </w:rPr>
        <w:tab/>
      </w:r>
      <w:r w:rsidR="007C2016">
        <w:rPr>
          <w:rFonts w:asciiTheme="minorHAnsi" w:hAnsiTheme="minorHAnsi" w:cstheme="minorHAnsi"/>
          <w:u w:val="single"/>
        </w:rPr>
        <w:tab/>
      </w:r>
      <w:r w:rsidR="007C2016">
        <w:rPr>
          <w:rFonts w:asciiTheme="minorHAnsi" w:hAnsiTheme="minorHAnsi" w:cstheme="minorHAnsi"/>
          <w:u w:val="single"/>
        </w:rPr>
        <w:tab/>
      </w:r>
    </w:p>
    <w:p w14:paraId="14EEEDB5" w14:textId="5AB856DD" w:rsidR="00613319" w:rsidRPr="005A07EC" w:rsidRDefault="00613319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>CHHS Curriculum Committee</w:t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="00AC6F3F">
        <w:rPr>
          <w:rFonts w:asciiTheme="minorHAnsi" w:hAnsiTheme="minorHAnsi" w:cstheme="minorHAnsi"/>
          <w:u w:val="single"/>
        </w:rPr>
        <w:t>February 4, 2021</w:t>
      </w:r>
      <w:bookmarkStart w:id="0" w:name="_GoBack"/>
      <w:bookmarkEnd w:id="0"/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</w:p>
    <w:p w14:paraId="2718C37B" w14:textId="35383B4C" w:rsidR="00613319" w:rsidRPr="005A07EC" w:rsidRDefault="00613319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>C</w:t>
      </w:r>
      <w:r w:rsidR="005A07EC" w:rsidRPr="005A07EC">
        <w:rPr>
          <w:rFonts w:asciiTheme="minorHAnsi" w:hAnsiTheme="minorHAnsi" w:cstheme="minorHAnsi"/>
        </w:rPr>
        <w:t>GS</w:t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</w:p>
    <w:p w14:paraId="5C8186BC" w14:textId="2F70DF04" w:rsidR="005A07EC" w:rsidRPr="005A07EC" w:rsidRDefault="00613319" w:rsidP="00D12250">
      <w:pPr>
        <w:rPr>
          <w:rFonts w:asciiTheme="minorHAnsi" w:hAnsiTheme="minorHAnsi" w:cstheme="minorHAnsi"/>
          <w:b/>
        </w:rPr>
      </w:pPr>
      <w:r w:rsidRPr="005A07EC">
        <w:rPr>
          <w:rFonts w:asciiTheme="minorHAnsi" w:hAnsiTheme="minorHAnsi" w:cstheme="minorHAnsi"/>
        </w:rPr>
        <w:br w:type="page"/>
      </w:r>
      <w:r w:rsidR="005A07EC" w:rsidRPr="005A07EC">
        <w:rPr>
          <w:rFonts w:asciiTheme="minorHAnsi" w:hAnsiTheme="minorHAnsi" w:cstheme="minorHAnsi"/>
          <w:b/>
        </w:rPr>
        <w:lastRenderedPageBreak/>
        <w:t>MSND: Nutrition Education Option Current Catalog Copy</w:t>
      </w:r>
    </w:p>
    <w:p w14:paraId="4D12C227" w14:textId="77777777" w:rsidR="005A07EC" w:rsidRPr="005A07EC" w:rsidRDefault="005A07EC" w:rsidP="005A07EC">
      <w:pPr>
        <w:pStyle w:val="Heading3"/>
        <w:rPr>
          <w:rFonts w:asciiTheme="minorHAnsi" w:hAnsiTheme="minorHAnsi" w:cstheme="minorHAnsi"/>
          <w:color w:val="auto"/>
        </w:rPr>
      </w:pPr>
    </w:p>
    <w:p w14:paraId="4A41439A" w14:textId="701ABEB3" w:rsidR="005A07EC" w:rsidRPr="005A07EC" w:rsidRDefault="005A07EC" w:rsidP="005A07EC">
      <w:pPr>
        <w:pStyle w:val="Heading3"/>
        <w:rPr>
          <w:rFonts w:asciiTheme="minorHAnsi" w:hAnsiTheme="minorHAnsi" w:cstheme="minorHAnsi"/>
          <w:color w:val="auto"/>
        </w:rPr>
      </w:pPr>
      <w:r w:rsidRPr="005A07EC">
        <w:rPr>
          <w:rFonts w:asciiTheme="minorHAnsi" w:hAnsiTheme="minorHAnsi" w:cstheme="minorHAnsi"/>
          <w:color w:val="auto"/>
        </w:rPr>
        <w:t>Degree Requirements</w:t>
      </w:r>
    </w:p>
    <w:p w14:paraId="44CB4DDA" w14:textId="77777777" w:rsidR="005A07EC" w:rsidRPr="005A07EC" w:rsidRDefault="00AC6F3F" w:rsidP="005A07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00E5963">
          <v:rect id="_x0000_i1025" style="width:0;height:1.5pt" o:hralign="center" o:hrstd="t" o:hr="t" fillcolor="#a0a0a0" stroked="f"/>
        </w:pict>
      </w:r>
    </w:p>
    <w:p w14:paraId="4676750B" w14:textId="77777777" w:rsidR="005A07EC" w:rsidRPr="005A07EC" w:rsidRDefault="005A07EC" w:rsidP="005A07EC">
      <w:pPr>
        <w:pStyle w:val="NormalWeb"/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>The MSND: Nutrition Education Option requires 33 semester hours. </w:t>
      </w:r>
    </w:p>
    <w:p w14:paraId="49750076" w14:textId="77777777" w:rsidR="005A07EC" w:rsidRPr="005A07EC" w:rsidRDefault="00AC6F3F" w:rsidP="005A07EC">
      <w:pPr>
        <w:pStyle w:val="acalog-course"/>
        <w:numPr>
          <w:ilvl w:val="0"/>
          <w:numId w:val="10"/>
        </w:numPr>
        <w:rPr>
          <w:rFonts w:asciiTheme="minorHAnsi" w:hAnsiTheme="minorHAnsi" w:cstheme="minorHAnsi"/>
        </w:rPr>
      </w:pPr>
      <w:hyperlink r:id="rId6" w:history="1">
        <w:r w:rsidR="005A07EC" w:rsidRPr="005A07EC">
          <w:rPr>
            <w:rStyle w:val="Hyperlink"/>
            <w:rFonts w:asciiTheme="minorHAnsi" w:hAnsiTheme="minorHAnsi" w:cstheme="minorHAnsi"/>
          </w:rPr>
          <w:t>NTR 5153 - Nutrition Education Throughout the Life Cycle</w:t>
        </w:r>
      </w:hyperlink>
      <w:r w:rsidR="005A07EC" w:rsidRPr="005A07EC">
        <w:rPr>
          <w:rFonts w:asciiTheme="minorHAnsi" w:hAnsiTheme="minorHAnsi" w:cstheme="minorHAnsi"/>
        </w:rPr>
        <w:t xml:space="preserve"> Credits: 3</w:t>
      </w:r>
    </w:p>
    <w:p w14:paraId="289F8410" w14:textId="77777777" w:rsidR="005A07EC" w:rsidRPr="005A07EC" w:rsidRDefault="00AC6F3F" w:rsidP="005A07EC">
      <w:pPr>
        <w:pStyle w:val="acalog-course"/>
        <w:numPr>
          <w:ilvl w:val="0"/>
          <w:numId w:val="10"/>
        </w:numPr>
        <w:rPr>
          <w:rFonts w:asciiTheme="minorHAnsi" w:hAnsiTheme="minorHAnsi" w:cstheme="minorHAnsi"/>
        </w:rPr>
      </w:pPr>
      <w:hyperlink r:id="rId7" w:history="1">
        <w:r w:rsidR="005A07EC" w:rsidRPr="005A07EC">
          <w:rPr>
            <w:rStyle w:val="Hyperlink"/>
            <w:rFonts w:asciiTheme="minorHAnsi" w:hAnsiTheme="minorHAnsi" w:cstheme="minorHAnsi"/>
          </w:rPr>
          <w:t>NTR 5155 - Principles of Nutrition Education and Behavior</w:t>
        </w:r>
      </w:hyperlink>
      <w:r w:rsidR="005A07EC" w:rsidRPr="005A07EC">
        <w:rPr>
          <w:rFonts w:asciiTheme="minorHAnsi" w:hAnsiTheme="minorHAnsi" w:cstheme="minorHAnsi"/>
        </w:rPr>
        <w:t xml:space="preserve"> Credits: 3</w:t>
      </w:r>
    </w:p>
    <w:p w14:paraId="0A9A2173" w14:textId="77777777" w:rsidR="005A07EC" w:rsidRPr="005A07EC" w:rsidRDefault="00AC6F3F" w:rsidP="005A07EC">
      <w:pPr>
        <w:pStyle w:val="acalog-course"/>
        <w:numPr>
          <w:ilvl w:val="0"/>
          <w:numId w:val="10"/>
        </w:numPr>
        <w:rPr>
          <w:rFonts w:asciiTheme="minorHAnsi" w:hAnsiTheme="minorHAnsi" w:cstheme="minorHAnsi"/>
        </w:rPr>
      </w:pPr>
      <w:hyperlink r:id="rId8" w:history="1">
        <w:r w:rsidR="005A07EC" w:rsidRPr="005A07EC">
          <w:rPr>
            <w:rStyle w:val="Hyperlink"/>
            <w:rFonts w:asciiTheme="minorHAnsi" w:hAnsiTheme="minorHAnsi" w:cstheme="minorHAnsi"/>
          </w:rPr>
          <w:t>NTR 5159 - Behavior Modification for Adult Weight Management</w:t>
        </w:r>
      </w:hyperlink>
      <w:r w:rsidR="005A07EC" w:rsidRPr="005A07EC">
        <w:rPr>
          <w:rFonts w:asciiTheme="minorHAnsi" w:hAnsiTheme="minorHAnsi" w:cstheme="minorHAnsi"/>
        </w:rPr>
        <w:t xml:space="preserve"> Credits: 3</w:t>
      </w:r>
    </w:p>
    <w:p w14:paraId="5601DEC4" w14:textId="77777777" w:rsidR="005A07EC" w:rsidRPr="005A07EC" w:rsidRDefault="00AC6F3F" w:rsidP="005A07EC">
      <w:pPr>
        <w:pStyle w:val="acalog-course"/>
        <w:numPr>
          <w:ilvl w:val="0"/>
          <w:numId w:val="10"/>
        </w:numPr>
        <w:rPr>
          <w:rFonts w:asciiTheme="minorHAnsi" w:hAnsiTheme="minorHAnsi" w:cstheme="minorHAnsi"/>
        </w:rPr>
      </w:pPr>
      <w:hyperlink r:id="rId9" w:history="1">
        <w:r w:rsidR="005A07EC" w:rsidRPr="005A07EC">
          <w:rPr>
            <w:rStyle w:val="Hyperlink"/>
            <w:rFonts w:asciiTheme="minorHAnsi" w:hAnsiTheme="minorHAnsi" w:cstheme="minorHAnsi"/>
          </w:rPr>
          <w:t>NTR 5600 - Research Methodologies in Nutrition and Dietetics</w:t>
        </w:r>
      </w:hyperlink>
      <w:r w:rsidR="005A07EC" w:rsidRPr="005A07EC">
        <w:rPr>
          <w:rFonts w:asciiTheme="minorHAnsi" w:hAnsiTheme="minorHAnsi" w:cstheme="minorHAnsi"/>
        </w:rPr>
        <w:t xml:space="preserve"> Credits: 3</w:t>
      </w:r>
    </w:p>
    <w:p w14:paraId="20CBE291" w14:textId="77777777" w:rsidR="005A07EC" w:rsidRPr="005A07EC" w:rsidRDefault="005A07EC" w:rsidP="005A07EC">
      <w:pPr>
        <w:pStyle w:val="Heading3"/>
        <w:rPr>
          <w:rFonts w:asciiTheme="minorHAnsi" w:hAnsiTheme="minorHAnsi" w:cstheme="minorHAnsi"/>
          <w:color w:val="auto"/>
        </w:rPr>
      </w:pPr>
      <w:bookmarkStart w:id="1" w:name="electives"/>
      <w:bookmarkEnd w:id="1"/>
      <w:r w:rsidRPr="005A07EC">
        <w:rPr>
          <w:rFonts w:asciiTheme="minorHAnsi" w:hAnsiTheme="minorHAnsi" w:cstheme="minorHAnsi"/>
          <w:color w:val="auto"/>
        </w:rPr>
        <w:t>Electives</w:t>
      </w:r>
    </w:p>
    <w:p w14:paraId="48BF9497" w14:textId="77777777" w:rsidR="005A07EC" w:rsidRPr="005A07EC" w:rsidRDefault="00AC6F3F" w:rsidP="005A07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1880554">
          <v:rect id="_x0000_i1026" style="width:0;height:1.5pt" o:hralign="center" o:hrstd="t" o:hr="t" fillcolor="#a0a0a0" stroked="f"/>
        </w:pict>
      </w:r>
    </w:p>
    <w:p w14:paraId="78B43C5E" w14:textId="7F29A4AD" w:rsidR="005A07EC" w:rsidRDefault="005A07EC" w:rsidP="005A07EC">
      <w:pPr>
        <w:pStyle w:val="NormalWeb"/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>Electives: 21 semester hours, to be selected in consultation with Graduate Advisor.</w:t>
      </w:r>
    </w:p>
    <w:p w14:paraId="7B9F810C" w14:textId="77777777" w:rsidR="005A07EC" w:rsidRDefault="005A07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51D329E" w14:textId="7A924472" w:rsidR="005A07EC" w:rsidRPr="005A07EC" w:rsidRDefault="005A07EC" w:rsidP="005A07EC">
      <w:pPr>
        <w:pStyle w:val="Heading3"/>
        <w:jc w:val="center"/>
        <w:rPr>
          <w:rFonts w:asciiTheme="minorHAnsi" w:hAnsiTheme="minorHAnsi" w:cstheme="minorHAnsi"/>
          <w:b/>
          <w:color w:val="auto"/>
        </w:rPr>
      </w:pPr>
      <w:r w:rsidRPr="005A07EC">
        <w:rPr>
          <w:rFonts w:asciiTheme="minorHAnsi" w:hAnsiTheme="minorHAnsi" w:cstheme="minorHAnsi"/>
          <w:b/>
          <w:color w:val="auto"/>
        </w:rPr>
        <w:lastRenderedPageBreak/>
        <w:t xml:space="preserve">MSND: Nutrition Education Option </w:t>
      </w:r>
      <w:r w:rsidRPr="005A07EC">
        <w:rPr>
          <w:rFonts w:asciiTheme="minorHAnsi" w:hAnsiTheme="minorHAnsi" w:cstheme="minorHAnsi"/>
          <w:b/>
          <w:color w:val="FF0000"/>
        </w:rPr>
        <w:t xml:space="preserve">Proposed </w:t>
      </w:r>
      <w:r w:rsidRPr="005A07EC">
        <w:rPr>
          <w:rFonts w:asciiTheme="minorHAnsi" w:hAnsiTheme="minorHAnsi" w:cstheme="minorHAnsi"/>
          <w:b/>
          <w:color w:val="auto"/>
        </w:rPr>
        <w:t>Catalog Copy</w:t>
      </w:r>
    </w:p>
    <w:p w14:paraId="0C2B9F68" w14:textId="77777777" w:rsidR="005A07EC" w:rsidRPr="005A07EC" w:rsidRDefault="005A07EC" w:rsidP="005A07EC">
      <w:pPr>
        <w:pStyle w:val="Heading3"/>
        <w:rPr>
          <w:rFonts w:asciiTheme="minorHAnsi" w:hAnsiTheme="minorHAnsi" w:cstheme="minorHAnsi"/>
          <w:color w:val="auto"/>
        </w:rPr>
      </w:pPr>
    </w:p>
    <w:p w14:paraId="008F219E" w14:textId="77777777" w:rsidR="005A07EC" w:rsidRPr="005A07EC" w:rsidRDefault="005A07EC" w:rsidP="005A07EC">
      <w:pPr>
        <w:pStyle w:val="Heading3"/>
        <w:rPr>
          <w:rFonts w:asciiTheme="minorHAnsi" w:hAnsiTheme="minorHAnsi" w:cstheme="minorHAnsi"/>
          <w:color w:val="auto"/>
        </w:rPr>
      </w:pPr>
      <w:r w:rsidRPr="005A07EC">
        <w:rPr>
          <w:rFonts w:asciiTheme="minorHAnsi" w:hAnsiTheme="minorHAnsi" w:cstheme="minorHAnsi"/>
          <w:color w:val="auto"/>
        </w:rPr>
        <w:t>Degree Requirements</w:t>
      </w:r>
    </w:p>
    <w:p w14:paraId="0E094CCB" w14:textId="77777777" w:rsidR="005A07EC" w:rsidRPr="005A07EC" w:rsidRDefault="00AC6F3F" w:rsidP="005A07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126A178">
          <v:rect id="_x0000_i1027" style="width:0;height:1.5pt" o:hralign="center" o:hrstd="t" o:hr="t" fillcolor="#a0a0a0" stroked="f"/>
        </w:pict>
      </w:r>
    </w:p>
    <w:p w14:paraId="15D3C98A" w14:textId="1A25C9EE" w:rsidR="005A07EC" w:rsidRDefault="005A07EC" w:rsidP="005A07EC">
      <w:pPr>
        <w:pStyle w:val="NormalWeb"/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 xml:space="preserve">The MSND: Nutrition Education Option requires </w:t>
      </w:r>
      <w:r w:rsidRPr="005A07EC">
        <w:rPr>
          <w:rFonts w:asciiTheme="minorHAnsi" w:hAnsiTheme="minorHAnsi" w:cstheme="minorHAnsi"/>
          <w:strike/>
        </w:rPr>
        <w:t>33</w:t>
      </w:r>
      <w:r w:rsidRPr="005A07EC">
        <w:rPr>
          <w:rFonts w:asciiTheme="minorHAnsi" w:hAnsiTheme="minorHAnsi" w:cstheme="minorHAnsi"/>
        </w:rPr>
        <w:t xml:space="preserve"> </w:t>
      </w:r>
      <w:r w:rsidRPr="005A07EC">
        <w:rPr>
          <w:rFonts w:asciiTheme="minorHAnsi" w:hAnsiTheme="minorHAnsi" w:cstheme="minorHAnsi"/>
          <w:color w:val="FF0000"/>
        </w:rPr>
        <w:t>36</w:t>
      </w:r>
      <w:r>
        <w:rPr>
          <w:rFonts w:asciiTheme="minorHAnsi" w:hAnsiTheme="minorHAnsi" w:cstheme="minorHAnsi"/>
        </w:rPr>
        <w:t xml:space="preserve"> </w:t>
      </w:r>
      <w:r w:rsidRPr="005A07EC">
        <w:rPr>
          <w:rFonts w:asciiTheme="minorHAnsi" w:hAnsiTheme="minorHAnsi" w:cstheme="minorHAnsi"/>
        </w:rPr>
        <w:t>semester hours</w:t>
      </w:r>
      <w:r w:rsidR="00C85B5B">
        <w:rPr>
          <w:rFonts w:asciiTheme="minorHAnsi" w:hAnsiTheme="minorHAnsi" w:cstheme="minorHAnsi"/>
        </w:rPr>
        <w:t>.</w:t>
      </w:r>
    </w:p>
    <w:p w14:paraId="36C05F91" w14:textId="30047678" w:rsidR="00C85B5B" w:rsidRPr="00C85B5B" w:rsidRDefault="00C85B5B" w:rsidP="005A07EC">
      <w:pPr>
        <w:pStyle w:val="NormalWeb"/>
        <w:rPr>
          <w:rFonts w:asciiTheme="minorHAnsi" w:hAnsiTheme="minorHAnsi" w:cstheme="minorHAnsi"/>
          <w:color w:val="FF0000"/>
        </w:rPr>
      </w:pPr>
      <w:r w:rsidRPr="00C85B5B">
        <w:rPr>
          <w:rFonts w:asciiTheme="minorHAnsi" w:hAnsiTheme="minorHAnsi" w:cstheme="minorHAnsi"/>
          <w:color w:val="FF0000"/>
        </w:rPr>
        <w:t xml:space="preserve">Course Requirements: </w:t>
      </w:r>
      <w:r>
        <w:rPr>
          <w:rFonts w:asciiTheme="minorHAnsi" w:hAnsiTheme="minorHAnsi" w:cstheme="minorHAnsi"/>
          <w:color w:val="FF0000"/>
        </w:rPr>
        <w:t>21</w:t>
      </w:r>
      <w:r w:rsidRPr="00C85B5B">
        <w:rPr>
          <w:rFonts w:asciiTheme="minorHAnsi" w:hAnsiTheme="minorHAnsi" w:cstheme="minorHAnsi"/>
          <w:color w:val="FF0000"/>
        </w:rPr>
        <w:t xml:space="preserve"> semester hours</w:t>
      </w:r>
    </w:p>
    <w:p w14:paraId="23250A40" w14:textId="595CC585" w:rsidR="00C85B5B" w:rsidRPr="00C85B5B" w:rsidRDefault="00AC6F3F" w:rsidP="00C85B5B">
      <w:pPr>
        <w:pStyle w:val="acalog-course"/>
        <w:numPr>
          <w:ilvl w:val="0"/>
          <w:numId w:val="10"/>
        </w:numPr>
        <w:rPr>
          <w:rFonts w:asciiTheme="minorHAnsi" w:hAnsiTheme="minorHAnsi" w:cstheme="minorHAnsi"/>
          <w:strike/>
        </w:rPr>
      </w:pPr>
      <w:hyperlink r:id="rId10" w:history="1">
        <w:r w:rsidR="005A07EC" w:rsidRPr="005A07EC">
          <w:rPr>
            <w:rStyle w:val="Hyperlink"/>
            <w:rFonts w:asciiTheme="minorHAnsi" w:hAnsiTheme="minorHAnsi" w:cstheme="minorHAnsi"/>
            <w:strike/>
          </w:rPr>
          <w:t>NTR 5153 - Nutrition Education Throughout the Life Cycle</w:t>
        </w:r>
      </w:hyperlink>
      <w:r w:rsidR="005A07EC" w:rsidRPr="005A07EC">
        <w:rPr>
          <w:rFonts w:asciiTheme="minorHAnsi" w:hAnsiTheme="minorHAnsi" w:cstheme="minorHAnsi"/>
          <w:strike/>
        </w:rPr>
        <w:t xml:space="preserve"> Credits: 3</w:t>
      </w:r>
    </w:p>
    <w:p w14:paraId="57125A34" w14:textId="133B3B61" w:rsidR="00C85B5B" w:rsidRPr="00C85B5B" w:rsidRDefault="00C85B5B" w:rsidP="00C85B5B">
      <w:pPr>
        <w:pStyle w:val="acalog-course"/>
        <w:numPr>
          <w:ilvl w:val="0"/>
          <w:numId w:val="10"/>
        </w:numPr>
        <w:rPr>
          <w:rFonts w:asciiTheme="minorHAnsi" w:hAnsiTheme="minorHAnsi" w:cstheme="minorHAnsi"/>
          <w:strike/>
          <w:color w:val="FF0000"/>
        </w:rPr>
      </w:pPr>
      <w:r w:rsidRPr="00C85B5B">
        <w:rPr>
          <w:rFonts w:asciiTheme="minorHAnsi" w:hAnsiTheme="minorHAnsi" w:cstheme="minorHAnsi"/>
          <w:color w:val="FF0000"/>
        </w:rPr>
        <w:t>NTR 4750 – Advanced Human Nutrition Credits: 3</w:t>
      </w:r>
    </w:p>
    <w:p w14:paraId="6261B0F5" w14:textId="5801AA26" w:rsidR="00C85B5B" w:rsidRPr="00C85B5B" w:rsidRDefault="00C85B5B" w:rsidP="00C85B5B">
      <w:pPr>
        <w:pStyle w:val="acalog-course"/>
        <w:numPr>
          <w:ilvl w:val="0"/>
          <w:numId w:val="10"/>
        </w:numPr>
        <w:rPr>
          <w:rFonts w:asciiTheme="minorHAnsi" w:hAnsiTheme="minorHAnsi" w:cstheme="minorHAnsi"/>
          <w:strike/>
          <w:color w:val="FF0000"/>
        </w:rPr>
      </w:pPr>
      <w:r w:rsidRPr="00C85B5B">
        <w:rPr>
          <w:rFonts w:asciiTheme="minorHAnsi" w:hAnsiTheme="minorHAnsi" w:cstheme="minorHAnsi"/>
          <w:color w:val="FF0000"/>
        </w:rPr>
        <w:t xml:space="preserve">NTR 5151 – Nutrition </w:t>
      </w:r>
      <w:r w:rsidR="00951A9D">
        <w:rPr>
          <w:rFonts w:asciiTheme="minorHAnsi" w:hAnsiTheme="minorHAnsi" w:cstheme="minorHAnsi"/>
          <w:color w:val="FF0000"/>
        </w:rPr>
        <w:t xml:space="preserve">in </w:t>
      </w:r>
      <w:r w:rsidRPr="00C85B5B">
        <w:rPr>
          <w:rFonts w:asciiTheme="minorHAnsi" w:hAnsiTheme="minorHAnsi" w:cstheme="minorHAnsi"/>
          <w:color w:val="FF0000"/>
        </w:rPr>
        <w:t>Public Health Credits: 3</w:t>
      </w:r>
    </w:p>
    <w:p w14:paraId="5F14DEE4" w14:textId="1E80F91C" w:rsidR="005A07EC" w:rsidRDefault="00AC6F3F" w:rsidP="005A07EC">
      <w:pPr>
        <w:pStyle w:val="acalog-course"/>
        <w:numPr>
          <w:ilvl w:val="0"/>
          <w:numId w:val="10"/>
        </w:numPr>
        <w:rPr>
          <w:rFonts w:asciiTheme="minorHAnsi" w:hAnsiTheme="minorHAnsi" w:cstheme="minorHAnsi"/>
        </w:rPr>
      </w:pPr>
      <w:hyperlink r:id="rId11" w:history="1">
        <w:r w:rsidR="005A07EC" w:rsidRPr="005A07EC">
          <w:rPr>
            <w:rStyle w:val="Hyperlink"/>
            <w:rFonts w:asciiTheme="minorHAnsi" w:hAnsiTheme="minorHAnsi" w:cstheme="minorHAnsi"/>
          </w:rPr>
          <w:t xml:space="preserve">NTR 5155 - </w:t>
        </w:r>
        <w:r w:rsidR="005A07EC" w:rsidRPr="002A713D">
          <w:rPr>
            <w:rStyle w:val="Hyperlink"/>
            <w:rFonts w:asciiTheme="minorHAnsi" w:hAnsiTheme="minorHAnsi" w:cstheme="minorHAnsi"/>
            <w:strike/>
          </w:rPr>
          <w:t xml:space="preserve">Principles of </w:t>
        </w:r>
        <w:r w:rsidR="005A07EC" w:rsidRPr="005A07EC">
          <w:rPr>
            <w:rStyle w:val="Hyperlink"/>
            <w:rFonts w:asciiTheme="minorHAnsi" w:hAnsiTheme="minorHAnsi" w:cstheme="minorHAnsi"/>
          </w:rPr>
          <w:t>Nutrition Education</w:t>
        </w:r>
        <w:r w:rsidR="002A713D">
          <w:rPr>
            <w:rStyle w:val="Hyperlink"/>
            <w:rFonts w:asciiTheme="minorHAnsi" w:hAnsiTheme="minorHAnsi" w:cstheme="minorHAnsi"/>
          </w:rPr>
          <w:t>,</w:t>
        </w:r>
        <w:r w:rsidR="005A07EC" w:rsidRPr="005A07EC">
          <w:rPr>
            <w:rStyle w:val="Hyperlink"/>
            <w:rFonts w:asciiTheme="minorHAnsi" w:hAnsiTheme="minorHAnsi" w:cstheme="minorHAnsi"/>
          </w:rPr>
          <w:t xml:space="preserve"> </w:t>
        </w:r>
        <w:r w:rsidR="005A07EC" w:rsidRPr="002A713D">
          <w:rPr>
            <w:rStyle w:val="Hyperlink"/>
            <w:rFonts w:asciiTheme="minorHAnsi" w:hAnsiTheme="minorHAnsi" w:cstheme="minorHAnsi"/>
            <w:strike/>
          </w:rPr>
          <w:t xml:space="preserve">and </w:t>
        </w:r>
        <w:r w:rsidR="005A07EC" w:rsidRPr="005A07EC">
          <w:rPr>
            <w:rStyle w:val="Hyperlink"/>
            <w:rFonts w:asciiTheme="minorHAnsi" w:hAnsiTheme="minorHAnsi" w:cstheme="minorHAnsi"/>
          </w:rPr>
          <w:t>Behavior</w:t>
        </w:r>
      </w:hyperlink>
      <w:r w:rsidR="002A713D">
        <w:rPr>
          <w:rStyle w:val="Hyperlink"/>
          <w:rFonts w:asciiTheme="minorHAnsi" w:hAnsiTheme="minorHAnsi" w:cstheme="minorHAnsi"/>
        </w:rPr>
        <w:t xml:space="preserve">, </w:t>
      </w:r>
      <w:r w:rsidR="002A713D" w:rsidRPr="002A713D">
        <w:rPr>
          <w:rStyle w:val="Hyperlink"/>
          <w:rFonts w:asciiTheme="minorHAnsi" w:hAnsiTheme="minorHAnsi" w:cstheme="minorHAnsi"/>
          <w:color w:val="FF0000"/>
        </w:rPr>
        <w:t>and Communication</w:t>
      </w:r>
      <w:r w:rsidR="005A07EC" w:rsidRPr="002A713D">
        <w:rPr>
          <w:rFonts w:asciiTheme="minorHAnsi" w:hAnsiTheme="minorHAnsi" w:cstheme="minorHAnsi"/>
          <w:color w:val="FF0000"/>
        </w:rPr>
        <w:t xml:space="preserve"> </w:t>
      </w:r>
      <w:r w:rsidR="005A07EC" w:rsidRPr="005A07EC">
        <w:rPr>
          <w:rFonts w:asciiTheme="minorHAnsi" w:hAnsiTheme="minorHAnsi" w:cstheme="minorHAnsi"/>
        </w:rPr>
        <w:t>Credits: 3</w:t>
      </w:r>
    </w:p>
    <w:p w14:paraId="3A6AA84D" w14:textId="30297ADE" w:rsidR="00C85B5B" w:rsidRPr="002A713D" w:rsidRDefault="00C85B5B" w:rsidP="005A07EC">
      <w:pPr>
        <w:pStyle w:val="acalog-course"/>
        <w:numPr>
          <w:ilvl w:val="0"/>
          <w:numId w:val="10"/>
        </w:numPr>
        <w:rPr>
          <w:rFonts w:asciiTheme="minorHAnsi" w:hAnsiTheme="minorHAnsi" w:cstheme="minorHAnsi"/>
          <w:color w:val="FF0000"/>
        </w:rPr>
      </w:pPr>
      <w:r w:rsidRPr="002A713D">
        <w:rPr>
          <w:rFonts w:asciiTheme="minorHAnsi" w:hAnsiTheme="minorHAnsi" w:cstheme="minorHAnsi"/>
          <w:color w:val="FF0000"/>
        </w:rPr>
        <w:t>NTR 5156 – Leadership Development in Nutrition and Dietetics Credits: 3</w:t>
      </w:r>
    </w:p>
    <w:p w14:paraId="3EB7C0B2" w14:textId="77777777" w:rsidR="005A07EC" w:rsidRPr="005A07EC" w:rsidRDefault="00AC6F3F" w:rsidP="005A07EC">
      <w:pPr>
        <w:pStyle w:val="acalog-course"/>
        <w:numPr>
          <w:ilvl w:val="0"/>
          <w:numId w:val="10"/>
        </w:numPr>
        <w:rPr>
          <w:rFonts w:asciiTheme="minorHAnsi" w:hAnsiTheme="minorHAnsi" w:cstheme="minorHAnsi"/>
        </w:rPr>
      </w:pPr>
      <w:hyperlink r:id="rId12" w:history="1">
        <w:r w:rsidR="005A07EC" w:rsidRPr="005A07EC">
          <w:rPr>
            <w:rStyle w:val="Hyperlink"/>
            <w:rFonts w:asciiTheme="minorHAnsi" w:hAnsiTheme="minorHAnsi" w:cstheme="minorHAnsi"/>
          </w:rPr>
          <w:t xml:space="preserve">NTR 5159 - Behavior Modification for </w:t>
        </w:r>
        <w:r w:rsidR="005A07EC" w:rsidRPr="002A713D">
          <w:rPr>
            <w:rStyle w:val="Hyperlink"/>
            <w:rFonts w:asciiTheme="minorHAnsi" w:hAnsiTheme="minorHAnsi" w:cstheme="minorHAnsi"/>
            <w:strike/>
          </w:rPr>
          <w:t>Adult</w:t>
        </w:r>
        <w:r w:rsidR="005A07EC" w:rsidRPr="005A07EC">
          <w:rPr>
            <w:rStyle w:val="Hyperlink"/>
            <w:rFonts w:asciiTheme="minorHAnsi" w:hAnsiTheme="minorHAnsi" w:cstheme="minorHAnsi"/>
          </w:rPr>
          <w:t xml:space="preserve"> Weight Management</w:t>
        </w:r>
      </w:hyperlink>
      <w:r w:rsidR="005A07EC" w:rsidRPr="005A07EC">
        <w:rPr>
          <w:rFonts w:asciiTheme="minorHAnsi" w:hAnsiTheme="minorHAnsi" w:cstheme="minorHAnsi"/>
        </w:rPr>
        <w:t xml:space="preserve"> Credits: 3</w:t>
      </w:r>
    </w:p>
    <w:p w14:paraId="2A684DC6" w14:textId="5EDEC15D" w:rsidR="005A07EC" w:rsidRDefault="00AC6F3F" w:rsidP="005A07EC">
      <w:pPr>
        <w:pStyle w:val="acalog-course"/>
        <w:numPr>
          <w:ilvl w:val="0"/>
          <w:numId w:val="10"/>
        </w:numPr>
        <w:rPr>
          <w:rFonts w:asciiTheme="minorHAnsi" w:hAnsiTheme="minorHAnsi" w:cstheme="minorHAnsi"/>
        </w:rPr>
      </w:pPr>
      <w:hyperlink r:id="rId13" w:history="1">
        <w:r w:rsidR="005A07EC" w:rsidRPr="005A07EC">
          <w:rPr>
            <w:rStyle w:val="Hyperlink"/>
            <w:rFonts w:asciiTheme="minorHAnsi" w:hAnsiTheme="minorHAnsi" w:cstheme="minorHAnsi"/>
          </w:rPr>
          <w:t xml:space="preserve">NTR 5600 - Research </w:t>
        </w:r>
        <w:r w:rsidR="005A07EC" w:rsidRPr="00951A9D">
          <w:rPr>
            <w:rStyle w:val="Hyperlink"/>
            <w:rFonts w:asciiTheme="minorHAnsi" w:hAnsiTheme="minorHAnsi" w:cstheme="minorHAnsi"/>
            <w:strike/>
          </w:rPr>
          <w:t>Methodologies</w:t>
        </w:r>
        <w:r w:rsidR="005A07EC" w:rsidRPr="005A07EC">
          <w:rPr>
            <w:rStyle w:val="Hyperlink"/>
            <w:rFonts w:asciiTheme="minorHAnsi" w:hAnsiTheme="minorHAnsi" w:cstheme="minorHAnsi"/>
          </w:rPr>
          <w:t xml:space="preserve"> </w:t>
        </w:r>
        <w:r w:rsidR="00951A9D" w:rsidRPr="00951A9D">
          <w:rPr>
            <w:rStyle w:val="Hyperlink"/>
            <w:rFonts w:asciiTheme="minorHAnsi" w:hAnsiTheme="minorHAnsi" w:cstheme="minorHAnsi"/>
            <w:color w:val="FF0000"/>
          </w:rPr>
          <w:t xml:space="preserve">Methods </w:t>
        </w:r>
        <w:r w:rsidR="005A07EC" w:rsidRPr="005A07EC">
          <w:rPr>
            <w:rStyle w:val="Hyperlink"/>
            <w:rFonts w:asciiTheme="minorHAnsi" w:hAnsiTheme="minorHAnsi" w:cstheme="minorHAnsi"/>
          </w:rPr>
          <w:t>in Nutrition and Dietetics</w:t>
        </w:r>
      </w:hyperlink>
      <w:r w:rsidR="005A07EC" w:rsidRPr="005A07EC">
        <w:rPr>
          <w:rFonts w:asciiTheme="minorHAnsi" w:hAnsiTheme="minorHAnsi" w:cstheme="minorHAnsi"/>
        </w:rPr>
        <w:t xml:space="preserve"> Credits: 3</w:t>
      </w:r>
    </w:p>
    <w:p w14:paraId="5A5FA06E" w14:textId="77E0E75D" w:rsidR="00C85B5B" w:rsidRPr="00C85B5B" w:rsidRDefault="00C85B5B" w:rsidP="005A07EC">
      <w:pPr>
        <w:pStyle w:val="acalog-course"/>
        <w:numPr>
          <w:ilvl w:val="0"/>
          <w:numId w:val="10"/>
        </w:numPr>
        <w:rPr>
          <w:rFonts w:asciiTheme="minorHAnsi" w:hAnsiTheme="minorHAnsi" w:cstheme="minorHAnsi"/>
          <w:color w:val="FF0000"/>
        </w:rPr>
      </w:pPr>
      <w:r w:rsidRPr="00C85B5B">
        <w:rPr>
          <w:rFonts w:asciiTheme="minorHAnsi" w:hAnsiTheme="minorHAnsi" w:cstheme="minorHAnsi"/>
          <w:color w:val="FF0000"/>
        </w:rPr>
        <w:t>NTR 5610 – Systematic Reviews in Nutrition and Dietetics Credits: 3</w:t>
      </w:r>
    </w:p>
    <w:p w14:paraId="7E7C67FD" w14:textId="77777777" w:rsidR="005A07EC" w:rsidRPr="005A07EC" w:rsidRDefault="005A07EC" w:rsidP="005A07EC">
      <w:pPr>
        <w:pStyle w:val="Heading3"/>
        <w:rPr>
          <w:rFonts w:asciiTheme="minorHAnsi" w:hAnsiTheme="minorHAnsi" w:cstheme="minorHAnsi"/>
          <w:color w:val="auto"/>
        </w:rPr>
      </w:pPr>
      <w:r w:rsidRPr="005A07EC">
        <w:rPr>
          <w:rFonts w:asciiTheme="minorHAnsi" w:hAnsiTheme="minorHAnsi" w:cstheme="minorHAnsi"/>
          <w:color w:val="auto"/>
        </w:rPr>
        <w:t>Electives</w:t>
      </w:r>
    </w:p>
    <w:p w14:paraId="05AE448F" w14:textId="77777777" w:rsidR="005A07EC" w:rsidRPr="005A07EC" w:rsidRDefault="00AC6F3F" w:rsidP="005A07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20D5907">
          <v:rect id="_x0000_i1028" style="width:0;height:1.5pt" o:hralign="center" o:hrstd="t" o:hr="t" fillcolor="#a0a0a0" stroked="f"/>
        </w:pict>
      </w:r>
    </w:p>
    <w:p w14:paraId="0988C7F1" w14:textId="0CF01027" w:rsidR="005A07EC" w:rsidRPr="005A07EC" w:rsidRDefault="005A07EC" w:rsidP="005A07EC">
      <w:pPr>
        <w:pStyle w:val="NormalWeb"/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 xml:space="preserve">Electives: </w:t>
      </w:r>
      <w:r w:rsidRPr="005A07EC">
        <w:rPr>
          <w:rFonts w:asciiTheme="minorHAnsi" w:hAnsiTheme="minorHAnsi" w:cstheme="minorHAnsi"/>
          <w:strike/>
        </w:rPr>
        <w:t>21</w:t>
      </w:r>
      <w:r w:rsidRPr="005A07EC">
        <w:rPr>
          <w:rFonts w:asciiTheme="minorHAnsi" w:hAnsiTheme="minorHAnsi" w:cstheme="minorHAnsi"/>
        </w:rPr>
        <w:t xml:space="preserve"> </w:t>
      </w:r>
      <w:r w:rsidR="00C85B5B" w:rsidRPr="00C85B5B">
        <w:rPr>
          <w:rFonts w:asciiTheme="minorHAnsi" w:hAnsiTheme="minorHAnsi" w:cstheme="minorHAnsi"/>
          <w:color w:val="FF0000"/>
        </w:rPr>
        <w:t>1</w:t>
      </w:r>
      <w:r w:rsidR="00C85B5B">
        <w:rPr>
          <w:rFonts w:asciiTheme="minorHAnsi" w:hAnsiTheme="minorHAnsi" w:cstheme="minorHAnsi"/>
          <w:color w:val="FF0000"/>
        </w:rPr>
        <w:t>5</w:t>
      </w:r>
      <w:r w:rsidR="00C85B5B" w:rsidRPr="00C85B5B">
        <w:rPr>
          <w:rFonts w:asciiTheme="minorHAnsi" w:hAnsiTheme="minorHAnsi" w:cstheme="minorHAnsi"/>
          <w:color w:val="FF0000"/>
        </w:rPr>
        <w:t xml:space="preserve"> </w:t>
      </w:r>
      <w:r w:rsidRPr="005A07EC">
        <w:rPr>
          <w:rFonts w:asciiTheme="minorHAnsi" w:hAnsiTheme="minorHAnsi" w:cstheme="minorHAnsi"/>
        </w:rPr>
        <w:t>semester hours, to be selected in consultation with Graduate Advisor.</w:t>
      </w:r>
    </w:p>
    <w:p w14:paraId="7C525F94" w14:textId="77777777" w:rsidR="005A07EC" w:rsidRPr="005A07EC" w:rsidRDefault="005A07EC" w:rsidP="005A07EC">
      <w:pPr>
        <w:pStyle w:val="NormalWeb"/>
        <w:rPr>
          <w:rFonts w:asciiTheme="minorHAnsi" w:hAnsiTheme="minorHAnsi" w:cstheme="minorHAnsi"/>
        </w:rPr>
      </w:pPr>
    </w:p>
    <w:p w14:paraId="058CCAFA" w14:textId="77777777" w:rsidR="00613319" w:rsidRDefault="00613319" w:rsidP="006133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613319" w:rsidSect="008D7E5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38D5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3398F"/>
    <w:multiLevelType w:val="hybridMultilevel"/>
    <w:tmpl w:val="826A8D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10AB"/>
    <w:multiLevelType w:val="multilevel"/>
    <w:tmpl w:val="59F8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B620A"/>
    <w:multiLevelType w:val="hybridMultilevel"/>
    <w:tmpl w:val="E59C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3A0"/>
    <w:multiLevelType w:val="multilevel"/>
    <w:tmpl w:val="634A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30138"/>
    <w:multiLevelType w:val="multilevel"/>
    <w:tmpl w:val="E3BA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90CA6"/>
    <w:multiLevelType w:val="hybridMultilevel"/>
    <w:tmpl w:val="68BC6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75E3B"/>
    <w:multiLevelType w:val="multilevel"/>
    <w:tmpl w:val="9B1C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B0E1E"/>
    <w:multiLevelType w:val="hybridMultilevel"/>
    <w:tmpl w:val="FBB4D9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A63A7"/>
    <w:multiLevelType w:val="multilevel"/>
    <w:tmpl w:val="8AEA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53568"/>
    <w:multiLevelType w:val="multilevel"/>
    <w:tmpl w:val="17A4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F46C91"/>
    <w:multiLevelType w:val="hybridMultilevel"/>
    <w:tmpl w:val="46F0D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D5"/>
    <w:rsid w:val="00016E10"/>
    <w:rsid w:val="00065F19"/>
    <w:rsid w:val="000832D7"/>
    <w:rsid w:val="000850D4"/>
    <w:rsid w:val="00094CBF"/>
    <w:rsid w:val="000A5DA4"/>
    <w:rsid w:val="000B056E"/>
    <w:rsid w:val="000C7583"/>
    <w:rsid w:val="000D2410"/>
    <w:rsid w:val="000D46FD"/>
    <w:rsid w:val="0019599D"/>
    <w:rsid w:val="001E48B9"/>
    <w:rsid w:val="001F3D35"/>
    <w:rsid w:val="002232D0"/>
    <w:rsid w:val="00233157"/>
    <w:rsid w:val="00255B75"/>
    <w:rsid w:val="002611C8"/>
    <w:rsid w:val="0026660D"/>
    <w:rsid w:val="002A713D"/>
    <w:rsid w:val="002B4347"/>
    <w:rsid w:val="002C40C9"/>
    <w:rsid w:val="002D2AEE"/>
    <w:rsid w:val="002D378E"/>
    <w:rsid w:val="00332947"/>
    <w:rsid w:val="003B0470"/>
    <w:rsid w:val="003B6E2B"/>
    <w:rsid w:val="003D641A"/>
    <w:rsid w:val="0047387E"/>
    <w:rsid w:val="00483D1D"/>
    <w:rsid w:val="00492869"/>
    <w:rsid w:val="004D2130"/>
    <w:rsid w:val="004E1DC6"/>
    <w:rsid w:val="004E4C7C"/>
    <w:rsid w:val="004F2D19"/>
    <w:rsid w:val="00504C50"/>
    <w:rsid w:val="005542BC"/>
    <w:rsid w:val="00583722"/>
    <w:rsid w:val="005A07EC"/>
    <w:rsid w:val="005A2772"/>
    <w:rsid w:val="005E083F"/>
    <w:rsid w:val="00600130"/>
    <w:rsid w:val="0060729B"/>
    <w:rsid w:val="00613319"/>
    <w:rsid w:val="00651848"/>
    <w:rsid w:val="00653D38"/>
    <w:rsid w:val="006643A4"/>
    <w:rsid w:val="0066665E"/>
    <w:rsid w:val="006717EA"/>
    <w:rsid w:val="006A0EF2"/>
    <w:rsid w:val="006A6489"/>
    <w:rsid w:val="006E68D5"/>
    <w:rsid w:val="007019D8"/>
    <w:rsid w:val="0070603D"/>
    <w:rsid w:val="00707068"/>
    <w:rsid w:val="007123D6"/>
    <w:rsid w:val="007175FE"/>
    <w:rsid w:val="00742D5F"/>
    <w:rsid w:val="00742E33"/>
    <w:rsid w:val="007465E6"/>
    <w:rsid w:val="007C2016"/>
    <w:rsid w:val="007D0277"/>
    <w:rsid w:val="007F782F"/>
    <w:rsid w:val="00862108"/>
    <w:rsid w:val="0086781B"/>
    <w:rsid w:val="008A37F3"/>
    <w:rsid w:val="008D0503"/>
    <w:rsid w:val="008D7E5E"/>
    <w:rsid w:val="008F7624"/>
    <w:rsid w:val="00942827"/>
    <w:rsid w:val="00950FCC"/>
    <w:rsid w:val="00951A9D"/>
    <w:rsid w:val="009610BB"/>
    <w:rsid w:val="00963105"/>
    <w:rsid w:val="00973435"/>
    <w:rsid w:val="00A2342A"/>
    <w:rsid w:val="00A27624"/>
    <w:rsid w:val="00A34C94"/>
    <w:rsid w:val="00A51CD1"/>
    <w:rsid w:val="00A62B97"/>
    <w:rsid w:val="00A85CB1"/>
    <w:rsid w:val="00A9259B"/>
    <w:rsid w:val="00AC6F3F"/>
    <w:rsid w:val="00AE17AC"/>
    <w:rsid w:val="00AF5707"/>
    <w:rsid w:val="00B0338A"/>
    <w:rsid w:val="00B07F76"/>
    <w:rsid w:val="00B1596E"/>
    <w:rsid w:val="00B32A51"/>
    <w:rsid w:val="00B65B62"/>
    <w:rsid w:val="00B86B7D"/>
    <w:rsid w:val="00BB2601"/>
    <w:rsid w:val="00BF5BF8"/>
    <w:rsid w:val="00C85B5B"/>
    <w:rsid w:val="00CA13D5"/>
    <w:rsid w:val="00CB2C25"/>
    <w:rsid w:val="00CD08F3"/>
    <w:rsid w:val="00CE5833"/>
    <w:rsid w:val="00CF1662"/>
    <w:rsid w:val="00D0003C"/>
    <w:rsid w:val="00D12250"/>
    <w:rsid w:val="00D1338C"/>
    <w:rsid w:val="00D23471"/>
    <w:rsid w:val="00D337EA"/>
    <w:rsid w:val="00D925CF"/>
    <w:rsid w:val="00DC03DC"/>
    <w:rsid w:val="00DF0BB1"/>
    <w:rsid w:val="00DF66D4"/>
    <w:rsid w:val="00E13250"/>
    <w:rsid w:val="00E17784"/>
    <w:rsid w:val="00E616C2"/>
    <w:rsid w:val="00E771D1"/>
    <w:rsid w:val="00E916AA"/>
    <w:rsid w:val="00EC4DDA"/>
    <w:rsid w:val="00ED60F6"/>
    <w:rsid w:val="00EE1808"/>
    <w:rsid w:val="00F41290"/>
    <w:rsid w:val="00F75EE7"/>
    <w:rsid w:val="00F964AE"/>
    <w:rsid w:val="00FB1427"/>
    <w:rsid w:val="00FC38E3"/>
    <w:rsid w:val="00FC6324"/>
    <w:rsid w:val="00FE3758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0377801"/>
  <w15:docId w15:val="{6BCA2E71-ACA1-4295-8DD1-961734A9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A6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12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6E10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D2410"/>
    <w:rPr>
      <w:b/>
      <w:bCs/>
    </w:rPr>
  </w:style>
  <w:style w:type="paragraph" w:styleId="NormalWeb">
    <w:name w:val="Normal (Web)"/>
    <w:basedOn w:val="Normal"/>
    <w:uiPriority w:val="99"/>
    <w:unhideWhenUsed/>
    <w:rsid w:val="000D2410"/>
    <w:pPr>
      <w:spacing w:before="100" w:beforeAutospacing="1" w:after="100" w:afterAutospacing="1"/>
    </w:pPr>
  </w:style>
  <w:style w:type="character" w:customStyle="1" w:styleId="acalog-highlight-search-1">
    <w:name w:val="acalog-highlight-search-1"/>
    <w:rsid w:val="000D2410"/>
  </w:style>
  <w:style w:type="paragraph" w:customStyle="1" w:styleId="Default">
    <w:name w:val="Default"/>
    <w:rsid w:val="004738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62B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2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2B97"/>
  </w:style>
  <w:style w:type="paragraph" w:styleId="CommentSubject">
    <w:name w:val="annotation subject"/>
    <w:basedOn w:val="CommentText"/>
    <w:next w:val="CommentText"/>
    <w:link w:val="CommentSubjectChar"/>
    <w:rsid w:val="00A62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2B9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A6489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A64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130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8D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F412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calog-highlight-search-2">
    <w:name w:val="acalog-highlight-search-2"/>
    <w:basedOn w:val="DefaultParagraphFont"/>
    <w:rsid w:val="00ED60F6"/>
  </w:style>
  <w:style w:type="paragraph" w:customStyle="1" w:styleId="acalog-course">
    <w:name w:val="acalog-course"/>
    <w:basedOn w:val="Normal"/>
    <w:rsid w:val="005A07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eiu.edu/preview_program.php?catoid=40&amp;poid=6273&amp;returnto=1913" TargetMode="External"/><Relationship Id="rId13" Type="http://schemas.openxmlformats.org/officeDocument/2006/relationships/hyperlink" Target="https://catalog.eiu.edu/preview_program.php?catoid=40&amp;poid=6273&amp;returnto=19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eiu.edu/preview_program.php?catoid=40&amp;poid=6273&amp;returnto=1913" TargetMode="External"/><Relationship Id="rId12" Type="http://schemas.openxmlformats.org/officeDocument/2006/relationships/hyperlink" Target="https://catalog.eiu.edu/preview_program.php?catoid=40&amp;poid=6273&amp;returnto=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eiu.edu/preview_program.php?catoid=40&amp;poid=6273&amp;returnto=1913" TargetMode="External"/><Relationship Id="rId11" Type="http://schemas.openxmlformats.org/officeDocument/2006/relationships/hyperlink" Target="https://catalog.eiu.edu/preview_program.php?catoid=40&amp;poid=6273&amp;returnto=1913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catalog.eiu.edu/preview_program.php?catoid=40&amp;poid=6273&amp;returnto=1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eiu.edu/preview_program.php?catoid=40&amp;poid=6273&amp;returnto=19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LUMPKIN COLLEGE OF BUSINESS AND APPLIED SCIENCES</vt:lpstr>
      <vt:lpstr>        </vt:lpstr>
      <vt:lpstr>        Degree Requirements</vt:lpstr>
      <vt:lpstr>        Electives</vt:lpstr>
      <vt:lpstr>        MSND: Nutrition Education Option Proposed Catalog Copy</vt:lpstr>
      <vt:lpstr>        </vt:lpstr>
      <vt:lpstr>        Degree Requirements</vt:lpstr>
      <vt:lpstr>        Electives</vt:lpstr>
    </vt:vector>
  </TitlesOfParts>
  <Company>Eastern Illinois University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LUMPKIN COLLEGE OF BUSINESS AND APPLIED SCIENCES</dc:title>
  <dc:creator>Mary Hennig</dc:creator>
  <cp:lastModifiedBy>Janet L Fopay</cp:lastModifiedBy>
  <cp:revision>5</cp:revision>
  <cp:lastPrinted>2021-01-25T20:20:00Z</cp:lastPrinted>
  <dcterms:created xsi:type="dcterms:W3CDTF">2021-01-25T20:20:00Z</dcterms:created>
  <dcterms:modified xsi:type="dcterms:W3CDTF">2021-02-04T19:36:00Z</dcterms:modified>
</cp:coreProperties>
</file>