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20DE6" w14:textId="12CCCC69" w:rsidR="008D7E5E" w:rsidRDefault="008D7E5E" w:rsidP="008D7E5E">
      <w:pPr>
        <w:jc w:val="center"/>
        <w:rPr>
          <w:rFonts w:ascii="Calibri Light" w:hAnsi="Calibri Light"/>
          <w:b/>
        </w:rPr>
      </w:pPr>
      <w:r>
        <w:rPr>
          <w:noProof/>
        </w:rPr>
        <w:drawing>
          <wp:inline distT="0" distB="0" distL="0" distR="0" wp14:anchorId="2DA6C4E5" wp14:editId="54B49772">
            <wp:extent cx="5943600" cy="746760"/>
            <wp:effectExtent l="0" t="0" r="0" b="0"/>
            <wp:docPr id="1722298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E887" w14:textId="4C5A6DCC" w:rsidR="008D7E5E" w:rsidRDefault="008D7E5E" w:rsidP="008D7E5E">
      <w:pPr>
        <w:jc w:val="center"/>
        <w:rPr>
          <w:rFonts w:ascii="Calibri Light" w:hAnsi="Calibri Light"/>
          <w:b/>
        </w:rPr>
      </w:pPr>
    </w:p>
    <w:p w14:paraId="7929B641" w14:textId="0B0A4344" w:rsidR="008D7E5E" w:rsidRDefault="008D7E5E" w:rsidP="14958433">
      <w:pPr>
        <w:jc w:val="center"/>
        <w:rPr>
          <w:rFonts w:ascii="Calibri Light" w:hAnsi="Calibri Light"/>
          <w:b/>
          <w:bCs/>
        </w:rPr>
      </w:pPr>
    </w:p>
    <w:p w14:paraId="676D4E42" w14:textId="63F2CBCB" w:rsidR="008D7E5E" w:rsidRPr="00E616C2" w:rsidRDefault="008D7E5E" w:rsidP="008D7E5E">
      <w:pPr>
        <w:rPr>
          <w:rFonts w:ascii="Calibri Light" w:hAnsi="Calibri Light"/>
          <w:b/>
        </w:rPr>
      </w:pPr>
    </w:p>
    <w:p w14:paraId="676024F9" w14:textId="00A91A23" w:rsidR="008D7E5E" w:rsidRDefault="008D7E5E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TO:</w:t>
      </w:r>
      <w:r w:rsidRPr="005540FA">
        <w:rPr>
          <w:rFonts w:asciiTheme="minorHAnsi" w:hAnsiTheme="minorHAnsi" w:cstheme="minorHAnsi"/>
          <w:b/>
          <w:sz w:val="22"/>
          <w:szCs w:val="22"/>
        </w:rPr>
        <w:tab/>
      </w:r>
      <w:r w:rsidRPr="005540FA">
        <w:rPr>
          <w:rFonts w:asciiTheme="minorHAnsi" w:hAnsiTheme="minorHAnsi" w:cstheme="minorHAnsi"/>
          <w:sz w:val="22"/>
          <w:szCs w:val="22"/>
        </w:rPr>
        <w:tab/>
      </w:r>
      <w:r w:rsidR="00613319" w:rsidRPr="005540FA">
        <w:rPr>
          <w:rFonts w:asciiTheme="minorHAnsi" w:hAnsiTheme="minorHAnsi" w:cstheme="minorHAnsi"/>
          <w:sz w:val="22"/>
          <w:szCs w:val="22"/>
        </w:rPr>
        <w:t>Janet Fopay, CHHS Certifying Officer</w:t>
      </w:r>
    </w:p>
    <w:p w14:paraId="725C6DBB" w14:textId="4830E9E0" w:rsidR="005540FA" w:rsidRPr="005540FA" w:rsidRDefault="005540FA" w:rsidP="008D7E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Jon “Tony” Oliver, Interim NTR Director</w:t>
      </w:r>
    </w:p>
    <w:p w14:paraId="6E774CFB" w14:textId="57FD06FB" w:rsidR="008D7E5E" w:rsidRPr="005540FA" w:rsidRDefault="008D7E5E" w:rsidP="008D7E5E">
      <w:pPr>
        <w:rPr>
          <w:rFonts w:asciiTheme="minorHAnsi" w:hAnsiTheme="minorHAnsi" w:cstheme="minorHAnsi"/>
          <w:sz w:val="22"/>
          <w:szCs w:val="22"/>
        </w:rPr>
      </w:pPr>
    </w:p>
    <w:p w14:paraId="71D121EE" w14:textId="28D6939A" w:rsidR="008D7E5E" w:rsidRPr="005540FA" w:rsidRDefault="008D7E5E" w:rsidP="008D7E5E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FROM:</w:t>
      </w:r>
      <w:r w:rsidRPr="005540FA">
        <w:rPr>
          <w:rFonts w:asciiTheme="minorHAnsi" w:hAnsiTheme="minorHAnsi" w:cstheme="minorHAnsi"/>
          <w:b/>
          <w:sz w:val="22"/>
          <w:szCs w:val="22"/>
        </w:rPr>
        <w:tab/>
      </w:r>
      <w:r w:rsidR="005540FA" w:rsidRPr="005540FA">
        <w:rPr>
          <w:rFonts w:asciiTheme="minorHAnsi" w:hAnsiTheme="minorHAnsi" w:cstheme="minorHAnsi"/>
          <w:sz w:val="22"/>
          <w:szCs w:val="22"/>
        </w:rPr>
        <w:t>Melanie Tracy Burns, NTR Curriculum Committee Recorder</w:t>
      </w:r>
    </w:p>
    <w:p w14:paraId="7F0FA543" w14:textId="77777777" w:rsidR="008D7E5E" w:rsidRPr="005540FA" w:rsidRDefault="008D7E5E" w:rsidP="008D7E5E">
      <w:pPr>
        <w:rPr>
          <w:rFonts w:asciiTheme="minorHAnsi" w:hAnsiTheme="minorHAnsi" w:cstheme="minorHAnsi"/>
          <w:b/>
          <w:sz w:val="22"/>
          <w:szCs w:val="22"/>
        </w:rPr>
      </w:pPr>
    </w:p>
    <w:p w14:paraId="1643FAA5" w14:textId="5DC66346" w:rsidR="008D7E5E" w:rsidRPr="005540FA" w:rsidRDefault="008D7E5E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DATE:</w:t>
      </w:r>
      <w:r w:rsidRPr="005540FA">
        <w:rPr>
          <w:rFonts w:asciiTheme="minorHAnsi" w:hAnsiTheme="minorHAnsi" w:cstheme="minorHAnsi"/>
          <w:b/>
          <w:sz w:val="22"/>
          <w:szCs w:val="22"/>
        </w:rPr>
        <w:tab/>
      </w:r>
      <w:r w:rsidRPr="005540FA">
        <w:rPr>
          <w:rFonts w:asciiTheme="minorHAnsi" w:hAnsiTheme="minorHAnsi" w:cstheme="minorHAnsi"/>
          <w:b/>
          <w:sz w:val="22"/>
          <w:szCs w:val="22"/>
        </w:rPr>
        <w:tab/>
      </w:r>
      <w:r w:rsidR="00D1338C" w:rsidRPr="005540FA">
        <w:rPr>
          <w:rFonts w:asciiTheme="minorHAnsi" w:hAnsiTheme="minorHAnsi" w:cstheme="minorHAnsi"/>
          <w:sz w:val="22"/>
          <w:szCs w:val="22"/>
        </w:rPr>
        <w:t xml:space="preserve">January </w:t>
      </w:r>
      <w:r w:rsidR="000C7583" w:rsidRPr="005540FA">
        <w:rPr>
          <w:rFonts w:asciiTheme="minorHAnsi" w:hAnsiTheme="minorHAnsi" w:cstheme="minorHAnsi"/>
          <w:sz w:val="22"/>
          <w:szCs w:val="22"/>
        </w:rPr>
        <w:t>2</w:t>
      </w:r>
      <w:r w:rsidR="005540FA" w:rsidRPr="005540FA">
        <w:rPr>
          <w:rFonts w:asciiTheme="minorHAnsi" w:hAnsiTheme="minorHAnsi" w:cstheme="minorHAnsi"/>
          <w:sz w:val="22"/>
          <w:szCs w:val="22"/>
        </w:rPr>
        <w:t>1</w:t>
      </w:r>
      <w:r w:rsidR="00D1338C" w:rsidRPr="005540FA">
        <w:rPr>
          <w:rFonts w:asciiTheme="minorHAnsi" w:hAnsiTheme="minorHAnsi" w:cstheme="minorHAnsi"/>
          <w:sz w:val="22"/>
          <w:szCs w:val="22"/>
        </w:rPr>
        <w:t>, 202</w:t>
      </w:r>
      <w:r w:rsidR="000A7FD1" w:rsidRPr="005540FA">
        <w:rPr>
          <w:rFonts w:asciiTheme="minorHAnsi" w:hAnsiTheme="minorHAnsi" w:cstheme="minorHAnsi"/>
          <w:sz w:val="22"/>
          <w:szCs w:val="22"/>
        </w:rPr>
        <w:t>1</w:t>
      </w:r>
    </w:p>
    <w:p w14:paraId="48F356CB" w14:textId="77777777" w:rsidR="008D7E5E" w:rsidRPr="005540FA" w:rsidRDefault="008D7E5E" w:rsidP="008D7E5E">
      <w:pPr>
        <w:rPr>
          <w:rFonts w:asciiTheme="minorHAnsi" w:hAnsiTheme="minorHAnsi" w:cstheme="minorHAnsi"/>
          <w:b/>
          <w:sz w:val="22"/>
          <w:szCs w:val="22"/>
        </w:rPr>
      </w:pPr>
    </w:p>
    <w:p w14:paraId="2346A0CD" w14:textId="77777777" w:rsidR="00613319" w:rsidRPr="005540FA" w:rsidRDefault="00613319" w:rsidP="008D7E5E">
      <w:pPr>
        <w:rPr>
          <w:rFonts w:asciiTheme="minorHAnsi" w:hAnsiTheme="minorHAnsi" w:cstheme="minorHAnsi"/>
          <w:b/>
          <w:sz w:val="22"/>
          <w:szCs w:val="22"/>
        </w:rPr>
      </w:pPr>
    </w:p>
    <w:p w14:paraId="27E1BC19" w14:textId="77777777" w:rsidR="00613319" w:rsidRPr="005540FA" w:rsidRDefault="00613319" w:rsidP="008D7E5E">
      <w:pPr>
        <w:rPr>
          <w:rFonts w:asciiTheme="minorHAnsi" w:hAnsiTheme="minorHAnsi" w:cstheme="minorHAnsi"/>
          <w:b/>
          <w:sz w:val="22"/>
          <w:szCs w:val="22"/>
        </w:rPr>
      </w:pPr>
    </w:p>
    <w:p w14:paraId="3A559532" w14:textId="6793B05D" w:rsidR="008D7E5E" w:rsidRPr="005540FA" w:rsidRDefault="008D7E5E" w:rsidP="008D7E5E">
      <w:pPr>
        <w:rPr>
          <w:rFonts w:asciiTheme="minorHAnsi" w:hAnsiTheme="minorHAnsi" w:cstheme="minorHAnsi"/>
          <w:b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ACTIONS REQUESTED</w:t>
      </w:r>
      <w:r w:rsidRPr="005540FA">
        <w:rPr>
          <w:rFonts w:asciiTheme="minorHAnsi" w:hAnsiTheme="minorHAnsi" w:cstheme="minorHAnsi"/>
          <w:b/>
          <w:sz w:val="22"/>
          <w:szCs w:val="22"/>
        </w:rPr>
        <w:tab/>
      </w:r>
    </w:p>
    <w:p w14:paraId="16774A0E" w14:textId="7D423AB7" w:rsidR="00473B79" w:rsidRPr="005540FA" w:rsidRDefault="00473B79" w:rsidP="008D7E5E">
      <w:pPr>
        <w:rPr>
          <w:rFonts w:asciiTheme="minorHAnsi" w:hAnsiTheme="minorHAnsi" w:cstheme="minorHAnsi"/>
          <w:sz w:val="22"/>
          <w:szCs w:val="22"/>
        </w:rPr>
      </w:pPr>
    </w:p>
    <w:p w14:paraId="7C315702" w14:textId="4EF83E50" w:rsidR="00473B79" w:rsidRPr="005540FA" w:rsidRDefault="0048579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Removal of </w:t>
      </w:r>
      <w:r w:rsidR="00613319" w:rsidRPr="005540FA">
        <w:rPr>
          <w:rFonts w:asciiTheme="minorHAnsi" w:hAnsiTheme="minorHAnsi" w:cstheme="minorHAnsi"/>
          <w:sz w:val="22"/>
          <w:szCs w:val="22"/>
        </w:rPr>
        <w:t xml:space="preserve">PUBH (HPR) 3700 Community Health Behavior Methods as a required course. </w:t>
      </w:r>
    </w:p>
    <w:p w14:paraId="247B6A77" w14:textId="6538E7F4" w:rsidR="00473B79" w:rsidRPr="005540FA" w:rsidRDefault="00473B7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Change </w:t>
      </w:r>
      <w:r w:rsidR="000A7FD1" w:rsidRPr="005540FA">
        <w:rPr>
          <w:rFonts w:asciiTheme="minorHAnsi" w:hAnsiTheme="minorHAnsi" w:cstheme="minorHAnsi"/>
          <w:sz w:val="22"/>
          <w:szCs w:val="22"/>
        </w:rPr>
        <w:t xml:space="preserve">of </w:t>
      </w:r>
      <w:r w:rsidRPr="005540FA">
        <w:rPr>
          <w:rFonts w:asciiTheme="minorHAnsi" w:hAnsiTheme="minorHAnsi" w:cstheme="minorHAnsi"/>
          <w:sz w:val="22"/>
          <w:szCs w:val="22"/>
        </w:rPr>
        <w:t xml:space="preserve">NTR 1120 Introduction to Food Science from required to elective. </w:t>
      </w:r>
    </w:p>
    <w:p w14:paraId="7E79DC7D" w14:textId="64C898C9" w:rsidR="00473B79" w:rsidRPr="005540FA" w:rsidRDefault="00473B7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Change </w:t>
      </w:r>
      <w:r w:rsidR="000A7FD1" w:rsidRPr="005540FA">
        <w:rPr>
          <w:rFonts w:asciiTheme="minorHAnsi" w:hAnsiTheme="minorHAnsi" w:cstheme="minorHAnsi"/>
          <w:sz w:val="22"/>
          <w:szCs w:val="22"/>
        </w:rPr>
        <w:t xml:space="preserve">of </w:t>
      </w:r>
      <w:r w:rsidRPr="005540FA">
        <w:rPr>
          <w:rFonts w:asciiTheme="minorHAnsi" w:hAnsiTheme="minorHAnsi" w:cstheme="minorHAnsi"/>
          <w:sz w:val="22"/>
          <w:szCs w:val="22"/>
        </w:rPr>
        <w:t xml:space="preserve">NTR 2750 Nutrition Assessment and Counseling from elective to required.  </w:t>
      </w:r>
    </w:p>
    <w:p w14:paraId="5B3138F2" w14:textId="36C74538" w:rsidR="00473B79" w:rsidRPr="005540FA" w:rsidRDefault="00473B7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Change </w:t>
      </w:r>
      <w:r w:rsidR="000A7FD1" w:rsidRPr="005540FA">
        <w:rPr>
          <w:rFonts w:asciiTheme="minorHAnsi" w:hAnsiTheme="minorHAnsi" w:cstheme="minorHAnsi"/>
          <w:sz w:val="22"/>
          <w:szCs w:val="22"/>
        </w:rPr>
        <w:t xml:space="preserve">of </w:t>
      </w:r>
      <w:r w:rsidRPr="005540FA">
        <w:rPr>
          <w:rFonts w:asciiTheme="minorHAnsi" w:hAnsiTheme="minorHAnsi" w:cstheme="minorHAnsi"/>
          <w:sz w:val="22"/>
          <w:szCs w:val="22"/>
        </w:rPr>
        <w:t xml:space="preserve">NTR 3755 Nutrition Across the Lifespan from elective to required. </w:t>
      </w:r>
    </w:p>
    <w:p w14:paraId="2BA19EF3" w14:textId="2BF37642" w:rsidR="00473B79" w:rsidRPr="005540FA" w:rsidRDefault="00473B7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Removal of NTR 3500 Professional Focus on Nutrition and Dietetics as an elective course. </w:t>
      </w:r>
    </w:p>
    <w:p w14:paraId="360C7B13" w14:textId="6DC0A669" w:rsidR="000C5F09" w:rsidRPr="005540FA" w:rsidRDefault="000C5F0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Addition of NTR 2600 Research Methods as an elective course. </w:t>
      </w:r>
    </w:p>
    <w:p w14:paraId="12BCF3B9" w14:textId="2ECB4A18" w:rsidR="000C5F09" w:rsidRPr="005540FA" w:rsidRDefault="000C5F0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Addition of NTR 4750 Advanced Human Nutrition as an elective course. </w:t>
      </w:r>
    </w:p>
    <w:p w14:paraId="1C6CBB3A" w14:textId="79ADFED1" w:rsidR="000C5F09" w:rsidRPr="005540FA" w:rsidRDefault="000C5F0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>Addition of NTR 4754 Nutrition Education in Social Marketing and Media</w:t>
      </w:r>
      <w:r w:rsidR="000B52D4" w:rsidRPr="005540FA">
        <w:rPr>
          <w:rFonts w:asciiTheme="minorHAnsi" w:hAnsiTheme="minorHAnsi" w:cstheme="minorHAnsi"/>
          <w:sz w:val="22"/>
          <w:szCs w:val="22"/>
        </w:rPr>
        <w:t xml:space="preserve"> as an elective course.</w:t>
      </w:r>
    </w:p>
    <w:p w14:paraId="525842CE" w14:textId="6BE578D0" w:rsidR="000C5F09" w:rsidRPr="005540FA" w:rsidRDefault="000C5F0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Addition of PUBH 2500 Motivational Interviewing as an elective course. </w:t>
      </w:r>
    </w:p>
    <w:p w14:paraId="4C559D2E" w14:textId="77777777" w:rsidR="008D7E5E" w:rsidRPr="005540FA" w:rsidRDefault="008D7E5E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ab/>
      </w:r>
      <w:r w:rsidRPr="005540FA">
        <w:rPr>
          <w:rFonts w:asciiTheme="minorHAnsi" w:hAnsiTheme="minorHAnsi" w:cstheme="minorHAnsi"/>
          <w:sz w:val="22"/>
          <w:szCs w:val="22"/>
        </w:rPr>
        <w:tab/>
      </w:r>
    </w:p>
    <w:p w14:paraId="0B7BD83E" w14:textId="77777777" w:rsidR="008D7E5E" w:rsidRPr="005540FA" w:rsidRDefault="008D7E5E" w:rsidP="008D7E5E">
      <w:pPr>
        <w:rPr>
          <w:rFonts w:asciiTheme="minorHAnsi" w:hAnsiTheme="minorHAnsi" w:cstheme="minorHAnsi"/>
          <w:b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RATIONALE</w:t>
      </w:r>
    </w:p>
    <w:p w14:paraId="457CEDF8" w14:textId="77777777" w:rsidR="00613319" w:rsidRPr="005540FA" w:rsidRDefault="00613319" w:rsidP="008D7E5E">
      <w:pPr>
        <w:rPr>
          <w:rFonts w:asciiTheme="minorHAnsi" w:hAnsiTheme="minorHAnsi" w:cstheme="minorHAnsi"/>
          <w:sz w:val="22"/>
          <w:szCs w:val="22"/>
        </w:rPr>
      </w:pPr>
    </w:p>
    <w:p w14:paraId="2923891C" w14:textId="0CCF1D70" w:rsidR="008D7E5E" w:rsidRPr="005540FA" w:rsidRDefault="00613319" w:rsidP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 xml:space="preserve">The </w:t>
      </w:r>
      <w:r w:rsidR="000C5F09" w:rsidRPr="005540FA">
        <w:rPr>
          <w:rFonts w:asciiTheme="minorHAnsi" w:hAnsiTheme="minorHAnsi" w:cstheme="minorHAnsi"/>
          <w:sz w:val="22"/>
          <w:szCs w:val="22"/>
        </w:rPr>
        <w:t>changes pro</w:t>
      </w:r>
      <w:r w:rsidR="00DF16B3" w:rsidRPr="005540FA">
        <w:rPr>
          <w:rFonts w:asciiTheme="minorHAnsi" w:hAnsiTheme="minorHAnsi" w:cstheme="minorHAnsi"/>
          <w:sz w:val="22"/>
          <w:szCs w:val="22"/>
        </w:rPr>
        <w:t>po</w:t>
      </w:r>
      <w:r w:rsidR="000C5F09" w:rsidRPr="005540FA">
        <w:rPr>
          <w:rFonts w:asciiTheme="minorHAnsi" w:hAnsiTheme="minorHAnsi" w:cstheme="minorHAnsi"/>
          <w:sz w:val="22"/>
          <w:szCs w:val="22"/>
        </w:rPr>
        <w:t>sed for the required courses provide</w:t>
      </w:r>
      <w:r w:rsidR="005540FA">
        <w:rPr>
          <w:rFonts w:asciiTheme="minorHAnsi" w:hAnsiTheme="minorHAnsi" w:cstheme="minorHAnsi"/>
          <w:sz w:val="22"/>
          <w:szCs w:val="22"/>
        </w:rPr>
        <w:t>s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 </w:t>
      </w:r>
      <w:r w:rsidR="00DF16B3" w:rsidRPr="005540FA">
        <w:rPr>
          <w:rFonts w:asciiTheme="minorHAnsi" w:hAnsiTheme="minorHAnsi" w:cstheme="minorHAnsi"/>
          <w:sz w:val="22"/>
          <w:szCs w:val="22"/>
        </w:rPr>
        <w:t xml:space="preserve">for 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a </w:t>
      </w:r>
      <w:r w:rsidR="00DF16B3" w:rsidRPr="005540FA">
        <w:rPr>
          <w:rFonts w:asciiTheme="minorHAnsi" w:hAnsiTheme="minorHAnsi" w:cstheme="minorHAnsi"/>
          <w:sz w:val="22"/>
          <w:szCs w:val="22"/>
        </w:rPr>
        <w:t xml:space="preserve">stronger nutrition knowledge </w:t>
      </w:r>
      <w:r w:rsidR="000C5F09" w:rsidRPr="005540FA">
        <w:rPr>
          <w:rFonts w:asciiTheme="minorHAnsi" w:hAnsiTheme="minorHAnsi" w:cstheme="minorHAnsi"/>
          <w:sz w:val="22"/>
          <w:szCs w:val="22"/>
        </w:rPr>
        <w:t>base</w:t>
      </w:r>
      <w:r w:rsidR="00DF16B3" w:rsidRPr="005540FA">
        <w:rPr>
          <w:rFonts w:asciiTheme="minorHAnsi" w:hAnsiTheme="minorHAnsi" w:cstheme="minorHAnsi"/>
          <w:sz w:val="22"/>
          <w:szCs w:val="22"/>
        </w:rPr>
        <w:t>.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 The </w:t>
      </w:r>
      <w:r w:rsidR="005540FA">
        <w:rPr>
          <w:rFonts w:asciiTheme="minorHAnsi" w:hAnsiTheme="minorHAnsi" w:cstheme="minorHAnsi"/>
          <w:sz w:val="22"/>
          <w:szCs w:val="22"/>
        </w:rPr>
        <w:t xml:space="preserve">additional </w:t>
      </w:r>
      <w:r w:rsidR="000C5F09" w:rsidRPr="005540FA">
        <w:rPr>
          <w:rFonts w:asciiTheme="minorHAnsi" w:hAnsiTheme="minorHAnsi" w:cstheme="minorHAnsi"/>
          <w:sz w:val="22"/>
          <w:szCs w:val="22"/>
        </w:rPr>
        <w:t>course</w:t>
      </w:r>
      <w:r w:rsidR="005540FA">
        <w:rPr>
          <w:rFonts w:asciiTheme="minorHAnsi" w:hAnsiTheme="minorHAnsi" w:cstheme="minorHAnsi"/>
          <w:sz w:val="22"/>
          <w:szCs w:val="22"/>
        </w:rPr>
        <w:t xml:space="preserve"> 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electives provide </w:t>
      </w:r>
      <w:r w:rsidR="005540FA">
        <w:rPr>
          <w:rFonts w:asciiTheme="minorHAnsi" w:hAnsiTheme="minorHAnsi" w:cstheme="minorHAnsi"/>
          <w:sz w:val="22"/>
          <w:szCs w:val="22"/>
        </w:rPr>
        <w:t xml:space="preserve">a greater variety of 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classes </w:t>
      </w:r>
      <w:r w:rsidR="005540FA">
        <w:rPr>
          <w:rFonts w:asciiTheme="minorHAnsi" w:hAnsiTheme="minorHAnsi" w:cstheme="minorHAnsi"/>
          <w:sz w:val="22"/>
          <w:szCs w:val="22"/>
        </w:rPr>
        <w:t>to complement the student’s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 major course of study. The removal of </w:t>
      </w:r>
      <w:r w:rsidR="005540FA">
        <w:rPr>
          <w:rFonts w:asciiTheme="minorHAnsi" w:hAnsiTheme="minorHAnsi" w:cstheme="minorHAnsi"/>
          <w:sz w:val="22"/>
          <w:szCs w:val="22"/>
        </w:rPr>
        <w:t>Professional Focus of Nutrition and Dietetics (</w:t>
      </w:r>
      <w:r w:rsidR="000C5F09" w:rsidRPr="005540FA">
        <w:rPr>
          <w:rFonts w:asciiTheme="minorHAnsi" w:hAnsiTheme="minorHAnsi" w:cstheme="minorHAnsi"/>
          <w:sz w:val="22"/>
          <w:szCs w:val="22"/>
        </w:rPr>
        <w:t>NTR 3500</w:t>
      </w:r>
      <w:r w:rsidR="005540FA">
        <w:rPr>
          <w:rFonts w:asciiTheme="minorHAnsi" w:hAnsiTheme="minorHAnsi" w:cstheme="minorHAnsi"/>
          <w:sz w:val="22"/>
          <w:szCs w:val="22"/>
        </w:rPr>
        <w:t>)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 is due to this course</w:t>
      </w:r>
      <w:r w:rsidR="005540FA">
        <w:rPr>
          <w:rFonts w:asciiTheme="minorHAnsi" w:hAnsiTheme="minorHAnsi" w:cstheme="minorHAnsi"/>
          <w:sz w:val="22"/>
          <w:szCs w:val="22"/>
        </w:rPr>
        <w:t>’s primary focus being more specific to the Nutrition and Dietetics major, such as p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reparing for the undergraduate </w:t>
      </w:r>
      <w:r w:rsidR="005540FA">
        <w:rPr>
          <w:rFonts w:asciiTheme="minorHAnsi" w:hAnsiTheme="minorHAnsi" w:cstheme="minorHAnsi"/>
          <w:sz w:val="22"/>
          <w:szCs w:val="22"/>
        </w:rPr>
        <w:t xml:space="preserve">professional </w:t>
      </w:r>
      <w:r w:rsidR="000C5F09" w:rsidRPr="005540FA">
        <w:rPr>
          <w:rFonts w:asciiTheme="minorHAnsi" w:hAnsiTheme="minorHAnsi" w:cstheme="minorHAnsi"/>
          <w:sz w:val="22"/>
          <w:szCs w:val="22"/>
        </w:rPr>
        <w:t>internship a</w:t>
      </w:r>
      <w:r w:rsidR="005540FA">
        <w:rPr>
          <w:rFonts w:asciiTheme="minorHAnsi" w:hAnsiTheme="minorHAnsi" w:cstheme="minorHAnsi"/>
          <w:sz w:val="22"/>
          <w:szCs w:val="22"/>
        </w:rPr>
        <w:t xml:space="preserve">nd the post-baccalaureate </w:t>
      </w:r>
      <w:r w:rsidR="00DF16B3" w:rsidRPr="005540FA">
        <w:rPr>
          <w:rFonts w:asciiTheme="minorHAnsi" w:hAnsiTheme="minorHAnsi" w:cstheme="minorHAnsi"/>
          <w:sz w:val="22"/>
          <w:szCs w:val="22"/>
        </w:rPr>
        <w:t>D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ietetic </w:t>
      </w:r>
      <w:r w:rsidR="00DF16B3" w:rsidRPr="005540FA">
        <w:rPr>
          <w:rFonts w:asciiTheme="minorHAnsi" w:hAnsiTheme="minorHAnsi" w:cstheme="minorHAnsi"/>
          <w:sz w:val="22"/>
          <w:szCs w:val="22"/>
        </w:rPr>
        <w:t>I</w:t>
      </w:r>
      <w:r w:rsidR="000C5F09" w:rsidRPr="005540FA">
        <w:rPr>
          <w:rFonts w:asciiTheme="minorHAnsi" w:hAnsiTheme="minorHAnsi" w:cstheme="minorHAnsi"/>
          <w:sz w:val="22"/>
          <w:szCs w:val="22"/>
        </w:rPr>
        <w:t xml:space="preserve">nternship. </w:t>
      </w:r>
    </w:p>
    <w:p w14:paraId="32EDACFE" w14:textId="7E24CB74" w:rsidR="008D7E5E" w:rsidRPr="005540FA" w:rsidRDefault="008D7E5E" w:rsidP="008D7E5E">
      <w:pPr>
        <w:rPr>
          <w:rFonts w:asciiTheme="minorHAnsi" w:hAnsiTheme="minorHAnsi" w:cstheme="minorHAnsi"/>
          <w:sz w:val="22"/>
          <w:szCs w:val="22"/>
        </w:rPr>
      </w:pPr>
    </w:p>
    <w:p w14:paraId="63126D4E" w14:textId="77777777" w:rsidR="008D7E5E" w:rsidRPr="005540FA" w:rsidRDefault="008D7E5E" w:rsidP="008D7E5E">
      <w:pPr>
        <w:rPr>
          <w:rFonts w:asciiTheme="minorHAnsi" w:hAnsiTheme="minorHAnsi" w:cstheme="minorHAnsi"/>
          <w:b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CATALOG REVISIONS</w:t>
      </w:r>
    </w:p>
    <w:p w14:paraId="54F82BCA" w14:textId="77777777" w:rsidR="008D7E5E" w:rsidRPr="005540FA" w:rsidRDefault="008D7E5E" w:rsidP="008D7E5E">
      <w:pPr>
        <w:rPr>
          <w:rFonts w:asciiTheme="minorHAnsi" w:hAnsiTheme="minorHAnsi" w:cstheme="minorHAnsi"/>
          <w:b/>
          <w:sz w:val="22"/>
          <w:szCs w:val="22"/>
        </w:rPr>
      </w:pPr>
    </w:p>
    <w:p w14:paraId="3D2FC3CC" w14:textId="24AECD0A" w:rsidR="000C7583" w:rsidRPr="005540FA" w:rsidRDefault="00613319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>See attached.</w:t>
      </w:r>
    </w:p>
    <w:p w14:paraId="32868A87" w14:textId="77777777" w:rsidR="00613319" w:rsidRPr="005540FA" w:rsidRDefault="00613319">
      <w:pPr>
        <w:rPr>
          <w:rFonts w:asciiTheme="minorHAnsi" w:hAnsiTheme="minorHAnsi" w:cstheme="minorHAnsi"/>
          <w:b/>
          <w:sz w:val="22"/>
          <w:szCs w:val="22"/>
        </w:rPr>
      </w:pPr>
    </w:p>
    <w:p w14:paraId="344D412E" w14:textId="6AD0F94C" w:rsidR="008D7E5E" w:rsidRPr="005540FA" w:rsidRDefault="008D7E5E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EFFECTIVE DATE</w:t>
      </w:r>
      <w:r w:rsidR="000C7583" w:rsidRPr="005540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53D38" w:rsidRPr="005540FA">
        <w:rPr>
          <w:rFonts w:asciiTheme="minorHAnsi" w:hAnsiTheme="minorHAnsi" w:cstheme="minorHAnsi"/>
          <w:sz w:val="22"/>
          <w:szCs w:val="22"/>
        </w:rPr>
        <w:t>Fall 202</w:t>
      </w:r>
      <w:r w:rsidR="004E2FAC" w:rsidRPr="005540FA">
        <w:rPr>
          <w:rFonts w:asciiTheme="minorHAnsi" w:hAnsiTheme="minorHAnsi" w:cstheme="minorHAnsi"/>
          <w:sz w:val="22"/>
          <w:szCs w:val="22"/>
        </w:rPr>
        <w:t>1</w:t>
      </w:r>
    </w:p>
    <w:p w14:paraId="52C0E404" w14:textId="4CF85946" w:rsidR="00613319" w:rsidRPr="005540FA" w:rsidRDefault="00613319">
      <w:pPr>
        <w:rPr>
          <w:rFonts w:asciiTheme="minorHAnsi" w:hAnsiTheme="minorHAnsi" w:cstheme="minorHAnsi"/>
          <w:sz w:val="22"/>
          <w:szCs w:val="22"/>
        </w:rPr>
      </w:pPr>
    </w:p>
    <w:p w14:paraId="6E85BAE1" w14:textId="246E2423" w:rsidR="00613319" w:rsidRPr="005540FA" w:rsidRDefault="00613319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t>Approvals</w:t>
      </w:r>
    </w:p>
    <w:p w14:paraId="058CCAFA" w14:textId="77777777" w:rsidR="00613319" w:rsidRPr="005540FA" w:rsidRDefault="00613319" w:rsidP="00B66982">
      <w:pPr>
        <w:rPr>
          <w:rFonts w:asciiTheme="minorHAnsi" w:hAnsiTheme="minorHAnsi" w:cstheme="minorHAnsi"/>
          <w:b/>
          <w:sz w:val="22"/>
          <w:szCs w:val="22"/>
        </w:rPr>
      </w:pPr>
    </w:p>
    <w:p w14:paraId="13C0F9A2" w14:textId="02A491E1" w:rsidR="00B66982" w:rsidRPr="00B66982" w:rsidRDefault="00B66982" w:rsidP="00B66982">
      <w:pPr>
        <w:rPr>
          <w:rFonts w:asciiTheme="majorHAnsi" w:hAnsiTheme="majorHAnsi"/>
          <w:sz w:val="22"/>
          <w:szCs w:val="22"/>
        </w:rPr>
      </w:pPr>
      <w:r w:rsidRPr="00B66982">
        <w:rPr>
          <w:rFonts w:asciiTheme="majorHAnsi" w:hAnsiTheme="majorHAnsi"/>
          <w:sz w:val="22"/>
          <w:szCs w:val="22"/>
        </w:rPr>
        <w:t>Nutrition and Dietetics Curriculum Committee</w:t>
      </w:r>
      <w:r w:rsidRPr="00B66982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  <w:t>January 20, 2021</w:t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</w:p>
    <w:p w14:paraId="6D35838F" w14:textId="77777777" w:rsidR="00B66982" w:rsidRPr="00B66982" w:rsidRDefault="00B66982" w:rsidP="00B66982">
      <w:pPr>
        <w:rPr>
          <w:rFonts w:asciiTheme="majorHAnsi" w:hAnsiTheme="majorHAnsi"/>
          <w:sz w:val="22"/>
          <w:szCs w:val="22"/>
        </w:rPr>
      </w:pPr>
      <w:r w:rsidRPr="00B66982">
        <w:rPr>
          <w:rFonts w:asciiTheme="majorHAnsi" w:hAnsiTheme="majorHAnsi"/>
          <w:sz w:val="22"/>
          <w:szCs w:val="22"/>
        </w:rPr>
        <w:t>CHHS Curriculum Committee</w:t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  <w:t>February 4, 2021</w:t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</w:p>
    <w:p w14:paraId="3904E3C6" w14:textId="77777777" w:rsidR="00B66982" w:rsidRPr="00B66982" w:rsidRDefault="00B66982" w:rsidP="00B66982">
      <w:pPr>
        <w:rPr>
          <w:rFonts w:asciiTheme="majorHAnsi" w:hAnsiTheme="majorHAnsi"/>
          <w:sz w:val="22"/>
          <w:szCs w:val="22"/>
        </w:rPr>
      </w:pPr>
      <w:r w:rsidRPr="00B66982">
        <w:rPr>
          <w:rFonts w:asciiTheme="majorHAnsi" w:hAnsiTheme="majorHAnsi"/>
          <w:sz w:val="22"/>
          <w:szCs w:val="22"/>
        </w:rPr>
        <w:t>CAA</w:t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  <w:r w:rsidRPr="00B66982">
        <w:rPr>
          <w:rFonts w:asciiTheme="majorHAnsi" w:hAnsiTheme="majorHAnsi"/>
          <w:sz w:val="22"/>
          <w:szCs w:val="22"/>
          <w:u w:val="single"/>
        </w:rPr>
        <w:tab/>
      </w:r>
    </w:p>
    <w:p w14:paraId="0DF35BE1" w14:textId="77777777" w:rsidR="005540FA" w:rsidRDefault="005540F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0" w:name="_GoBack"/>
      <w:bookmarkEnd w:id="0"/>
    </w:p>
    <w:p w14:paraId="656DFB1C" w14:textId="77777777" w:rsidR="005540FA" w:rsidRDefault="005540FA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4CF31A" w14:textId="77777777" w:rsidR="005540FA" w:rsidRDefault="005540FA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74649C" w14:textId="4747607A" w:rsidR="00613319" w:rsidRPr="005540FA" w:rsidRDefault="00613319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 xml:space="preserve">Nutrition and Dietetics </w:t>
      </w:r>
      <w:r w:rsidR="004E2FAC" w:rsidRPr="005540FA">
        <w:rPr>
          <w:rFonts w:asciiTheme="minorHAnsi" w:hAnsiTheme="minorHAnsi" w:cstheme="minorHAnsi"/>
          <w:b/>
          <w:sz w:val="22"/>
          <w:szCs w:val="22"/>
        </w:rPr>
        <w:t xml:space="preserve">Minor </w:t>
      </w:r>
      <w:r w:rsidRPr="005540FA">
        <w:rPr>
          <w:rFonts w:asciiTheme="minorHAnsi" w:hAnsiTheme="minorHAnsi" w:cstheme="minorHAnsi"/>
          <w:b/>
          <w:sz w:val="22"/>
          <w:szCs w:val="22"/>
        </w:rPr>
        <w:t>– Current Catalog Copy</w:t>
      </w:r>
    </w:p>
    <w:p w14:paraId="7E40AC9F" w14:textId="77777777" w:rsidR="004E2FAC" w:rsidRPr="005540FA" w:rsidRDefault="004E2FAC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20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0"/>
      </w:tblGrid>
      <w:tr w:rsidR="004E2FAC" w:rsidRPr="005540FA" w14:paraId="75401086" w14:textId="77777777" w:rsidTr="004E2FA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E3E89" w14:textId="77777777" w:rsidR="004E2FAC" w:rsidRPr="005540FA" w:rsidRDefault="004E2FAC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The </w:t>
            </w:r>
            <w:r w:rsidRPr="005540FA">
              <w:rPr>
                <w:rStyle w:val="acalog-highlight-search-1"/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Nutrition</w:t>
            </w: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 and Dietetics minor offers an overarching view of</w:t>
            </w:r>
            <w:r w:rsidRPr="005540F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 </w:t>
            </w:r>
            <w:r w:rsidRPr="005540FA">
              <w:rPr>
                <w:rStyle w:val="acalog-highlight-search-1"/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nutrition</w:t>
            </w: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 xml:space="preserve"> and dietetics concepts that will </w:t>
            </w:r>
          </w:p>
          <w:p w14:paraId="1C5D8A25" w14:textId="39FB0366" w:rsidR="004E2FAC" w:rsidRPr="005540FA" w:rsidRDefault="004E2FAC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strengthen the student’s knowledge and skills as related to foods and </w:t>
            </w:r>
            <w:r w:rsidRPr="005540FA">
              <w:rPr>
                <w:rStyle w:val="acalog-highlight-search-1"/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nutrition</w:t>
            </w: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8981A9" w14:textId="77777777" w:rsidR="004E2FAC" w:rsidRPr="005540FA" w:rsidRDefault="004E2FAC">
            <w:pPr>
              <w:pStyle w:val="NormalWeb"/>
              <w:spacing w:before="150" w:beforeAutospacing="0" w:after="150" w:afterAutospacing="0"/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Total hours required for minor: 18</w:t>
            </w:r>
          </w:p>
        </w:tc>
      </w:tr>
      <w:tr w:rsidR="004E2FAC" w:rsidRPr="005540FA" w14:paraId="126DBC6C" w14:textId="77777777" w:rsidTr="004E2FAC">
        <w:trPr>
          <w:tblCellSpacing w:w="15" w:type="dxa"/>
        </w:trPr>
        <w:tc>
          <w:tcPr>
            <w:tcW w:w="12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6E69B" w14:textId="77777777" w:rsidR="004E2FAC" w:rsidRPr="005540FA" w:rsidRDefault="004E2FAC" w:rsidP="004E2FAC">
            <w:pPr>
              <w:pStyle w:val="Heading2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14141"/>
                <w:sz w:val="22"/>
                <w:szCs w:val="22"/>
              </w:rPr>
            </w:pPr>
            <w:bookmarkStart w:id="1" w:name="RequiredCourses8Hours"/>
            <w:bookmarkEnd w:id="1"/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>Required courses: 8 hours</w:t>
            </w:r>
          </w:p>
          <w:p w14:paraId="2A89A0F3" w14:textId="5859B1A5" w:rsidR="004E2FAC" w:rsidRPr="005540FA" w:rsidRDefault="004E2FAC" w:rsidP="004E2FAC">
            <w:pPr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</w:p>
          <w:p w14:paraId="7CF05F8B" w14:textId="77777777" w:rsidR="004E2FAC" w:rsidRPr="005540FA" w:rsidRDefault="00B66982" w:rsidP="004E2FAC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6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1120 - Introduction to Food Science.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2</w:t>
            </w:r>
          </w:p>
          <w:p w14:paraId="2C8E4C76" w14:textId="77777777" w:rsidR="004E2FAC" w:rsidRPr="005540FA" w:rsidRDefault="00B66982" w:rsidP="004E2FAC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7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2100 - Personal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6A18132C" w14:textId="0400DE89" w:rsidR="004E2FAC" w:rsidRPr="005540FA" w:rsidRDefault="00B66982" w:rsidP="004E2FAC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8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PUBH 3700(HPR 3700) - Community Health Behavior Methods.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3065EE36" w14:textId="77777777" w:rsidR="004E2FAC" w:rsidRPr="005540FA" w:rsidRDefault="004E2FAC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ind w:left="0"/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</w:p>
          <w:p w14:paraId="38A463B0" w14:textId="77777777" w:rsidR="004E2FAC" w:rsidRPr="005540FA" w:rsidRDefault="004E2FAC" w:rsidP="004E2FAC">
            <w:pPr>
              <w:pStyle w:val="Heading2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14141"/>
                <w:sz w:val="22"/>
                <w:szCs w:val="22"/>
              </w:rPr>
            </w:pPr>
            <w:bookmarkStart w:id="2" w:name="ElectiveCourses10Hours"/>
            <w:bookmarkEnd w:id="2"/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>Elective Courses: 10 hours</w:t>
            </w:r>
          </w:p>
          <w:p w14:paraId="15913593" w14:textId="5170492F" w:rsidR="004E2FAC" w:rsidRPr="005540FA" w:rsidRDefault="004E2FAC" w:rsidP="004E2FAC">
            <w:pPr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</w:p>
          <w:p w14:paraId="7EC10BAF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9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1121 - Food Service Sanitation.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</w:t>
            </w:r>
          </w:p>
          <w:p w14:paraId="4EEA3D1F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0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2750 -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Assessment &amp; Counseling.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0B37B48B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1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3120 - Food Science.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7315E9A5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2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3500 - Professional Focus on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and Dietetics.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2</w:t>
            </w:r>
          </w:p>
          <w:p w14:paraId="2AB16524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3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3755 -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Across the Lifespan.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7281D5D7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4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3756 - Community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Interventions.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79F5890C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5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3757 -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for Physical Performance.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5B977995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6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4230 - Special Topics in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and Dietetics.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 to 3</w:t>
            </w:r>
          </w:p>
          <w:p w14:paraId="5D203C71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17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4752 - Focus on Diabetes.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</w:t>
            </w:r>
          </w:p>
          <w:p w14:paraId="38BBA9CC" w14:textId="77777777" w:rsidR="004E2FAC" w:rsidRPr="005540FA" w:rsidRDefault="00B66982" w:rsidP="004E2FAC">
            <w:pPr>
              <w:pStyle w:val="acalog-course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  <w:hyperlink r:id="rId18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4753 -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and the Addicted Person.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</w:t>
            </w:r>
          </w:p>
        </w:tc>
      </w:tr>
    </w:tbl>
    <w:p w14:paraId="521A5360" w14:textId="77777777" w:rsidR="00613319" w:rsidRPr="005540FA" w:rsidRDefault="00613319" w:rsidP="00613319">
      <w:pPr>
        <w:rPr>
          <w:rFonts w:asciiTheme="minorHAnsi" w:hAnsiTheme="minorHAnsi" w:cstheme="minorHAnsi"/>
          <w:sz w:val="22"/>
          <w:szCs w:val="22"/>
        </w:rPr>
      </w:pPr>
    </w:p>
    <w:p w14:paraId="56FD6BF4" w14:textId="77777777" w:rsidR="00613319" w:rsidRPr="005540FA" w:rsidRDefault="00613319" w:rsidP="00613319">
      <w:pPr>
        <w:rPr>
          <w:rFonts w:asciiTheme="minorHAnsi" w:hAnsiTheme="minorHAnsi" w:cstheme="minorHAnsi"/>
          <w:sz w:val="22"/>
          <w:szCs w:val="22"/>
        </w:rPr>
      </w:pPr>
      <w:r w:rsidRPr="005540FA">
        <w:rPr>
          <w:rFonts w:asciiTheme="minorHAnsi" w:hAnsiTheme="minorHAnsi" w:cstheme="minorHAnsi"/>
          <w:sz w:val="22"/>
          <w:szCs w:val="22"/>
        </w:rPr>
        <w:br w:type="page"/>
      </w:r>
    </w:p>
    <w:p w14:paraId="7203483A" w14:textId="77777777" w:rsidR="00613319" w:rsidRPr="005540FA" w:rsidRDefault="00613319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EC475A" w14:textId="77777777" w:rsidR="00613319" w:rsidRPr="005540FA" w:rsidRDefault="00613319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2366ED" w14:textId="1420589C" w:rsidR="00613319" w:rsidRPr="005540FA" w:rsidRDefault="00613319" w:rsidP="006133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40FA">
        <w:rPr>
          <w:rFonts w:asciiTheme="minorHAnsi" w:hAnsiTheme="minorHAnsi" w:cstheme="minorHAnsi"/>
          <w:b/>
          <w:sz w:val="22"/>
          <w:szCs w:val="22"/>
        </w:rPr>
        <w:t>Nutrition and Dietetics</w:t>
      </w:r>
      <w:r w:rsidR="004E2FAC" w:rsidRPr="005540FA">
        <w:rPr>
          <w:rFonts w:asciiTheme="minorHAnsi" w:hAnsiTheme="minorHAnsi" w:cstheme="minorHAnsi"/>
          <w:b/>
          <w:sz w:val="22"/>
          <w:szCs w:val="22"/>
        </w:rPr>
        <w:t xml:space="preserve"> Minor</w:t>
      </w:r>
      <w:r w:rsidRPr="005540FA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5540FA">
        <w:rPr>
          <w:rFonts w:asciiTheme="minorHAnsi" w:hAnsiTheme="minorHAnsi" w:cstheme="minorHAnsi"/>
          <w:b/>
          <w:color w:val="FF0000"/>
          <w:sz w:val="22"/>
          <w:szCs w:val="22"/>
        </w:rPr>
        <w:t>PROPOSED</w:t>
      </w:r>
      <w:r w:rsidRPr="005540FA">
        <w:rPr>
          <w:rFonts w:asciiTheme="minorHAnsi" w:hAnsiTheme="minorHAnsi" w:cstheme="minorHAnsi"/>
          <w:b/>
          <w:sz w:val="22"/>
          <w:szCs w:val="22"/>
        </w:rPr>
        <w:t xml:space="preserve"> Catalog Copy</w:t>
      </w:r>
    </w:p>
    <w:p w14:paraId="3D72E4ED" w14:textId="77777777" w:rsidR="00613319" w:rsidRPr="005540FA" w:rsidRDefault="00613319" w:rsidP="0061331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206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0"/>
      </w:tblGrid>
      <w:tr w:rsidR="004E2FAC" w:rsidRPr="005540FA" w14:paraId="14B548EF" w14:textId="77777777" w:rsidTr="002043F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C5ABE" w14:textId="77777777" w:rsidR="004E2FAC" w:rsidRPr="005540FA" w:rsidRDefault="004E2FAC" w:rsidP="002043F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The </w:t>
            </w:r>
            <w:r w:rsidRPr="005540FA">
              <w:rPr>
                <w:rStyle w:val="acalog-highlight-search-1"/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Nutrition</w:t>
            </w: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 and Dietetics minor offers an overarching view of</w:t>
            </w:r>
            <w:r w:rsidRPr="005540F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 </w:t>
            </w:r>
            <w:r w:rsidRPr="005540FA">
              <w:rPr>
                <w:rStyle w:val="acalog-highlight-search-1"/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nutrition</w:t>
            </w: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 xml:space="preserve"> and dietetics concepts that will </w:t>
            </w:r>
          </w:p>
          <w:p w14:paraId="27F21C64" w14:textId="77777777" w:rsidR="004E2FAC" w:rsidRPr="005540FA" w:rsidRDefault="004E2FAC" w:rsidP="002043F8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strengthen the student’s knowledge and skills as related to foods and </w:t>
            </w:r>
            <w:r w:rsidRPr="005540FA">
              <w:rPr>
                <w:rStyle w:val="acalog-highlight-search-1"/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nutrition</w:t>
            </w: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E37FB6D" w14:textId="77777777" w:rsidR="004E2FAC" w:rsidRPr="005540FA" w:rsidRDefault="004E2FAC" w:rsidP="002043F8">
            <w:pPr>
              <w:pStyle w:val="NormalWeb"/>
              <w:spacing w:before="150" w:beforeAutospacing="0" w:after="150" w:afterAutospacing="0"/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sz w:val="22"/>
                <w:szCs w:val="22"/>
              </w:rPr>
              <w:t>Total hours required for minor: 18</w:t>
            </w:r>
          </w:p>
        </w:tc>
      </w:tr>
      <w:tr w:rsidR="004E2FAC" w:rsidRPr="005540FA" w14:paraId="3A2C1BAE" w14:textId="77777777" w:rsidTr="002043F8">
        <w:trPr>
          <w:tblCellSpacing w:w="15" w:type="dxa"/>
        </w:trPr>
        <w:tc>
          <w:tcPr>
            <w:tcW w:w="120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BC57B" w14:textId="2058B740" w:rsidR="004E2FAC" w:rsidRPr="005540FA" w:rsidRDefault="004E2FAC" w:rsidP="002043F8">
            <w:pPr>
              <w:pStyle w:val="Heading2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14141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 xml:space="preserve">Required courses: </w:t>
            </w:r>
            <w:r w:rsidRPr="005540FA">
              <w:rPr>
                <w:rFonts w:asciiTheme="minorHAnsi" w:hAnsiTheme="minorHAnsi" w:cstheme="minorHAnsi"/>
                <w:strike/>
                <w:color w:val="414141"/>
                <w:sz w:val="22"/>
                <w:szCs w:val="22"/>
              </w:rPr>
              <w:t>8</w:t>
            </w:r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 xml:space="preserve"> </w:t>
            </w: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 xml:space="preserve"> hours</w:t>
            </w:r>
          </w:p>
          <w:p w14:paraId="0393AC32" w14:textId="77777777" w:rsidR="004E2FAC" w:rsidRPr="005540FA" w:rsidRDefault="004E2FAC" w:rsidP="002043F8">
            <w:pPr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</w:p>
          <w:p w14:paraId="5341A998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</w:rPr>
            </w:pPr>
            <w:hyperlink r:id="rId19" w:history="1"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NTR 1120 - Introduction to Food Science.</w:t>
              </w:r>
            </w:hyperlink>
            <w:r w:rsidR="004E2FAC" w:rsidRPr="005540FA"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  <w:bdr w:val="none" w:sz="0" w:space="0" w:color="auto" w:frame="1"/>
              </w:rPr>
              <w:t> Credits: 2</w:t>
            </w:r>
          </w:p>
          <w:p w14:paraId="1914053C" w14:textId="77777777" w:rsidR="004E2FAC" w:rsidRPr="0084365D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20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2100 - Personal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21A5F1C7" w14:textId="0B20ECBC" w:rsidR="0084365D" w:rsidRPr="0084365D" w:rsidRDefault="0084365D" w:rsidP="0084365D">
            <w:pPr>
              <w:ind w:left="72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4365D">
              <w:rPr>
                <w:rFonts w:asciiTheme="minorHAnsi" w:hAnsiTheme="minorHAnsi" w:cstheme="minorHAnsi"/>
                <w:color w:val="FF0000"/>
                <w:sz w:val="22"/>
                <w:szCs w:val="22"/>
                <w:bdr w:val="none" w:sz="0" w:space="0" w:color="auto" w:frame="1"/>
              </w:rPr>
              <w:t xml:space="preserve">     OR NTR 2190 – Honors Personal Nutrition. Credits: 3</w:t>
            </w:r>
          </w:p>
          <w:p w14:paraId="3019A08C" w14:textId="5DA32D54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</w:rPr>
            </w:pPr>
            <w:hyperlink r:id="rId21" w:history="1"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PUBH 3700(HPR 3700) - Community Health Behavior Methods.</w:t>
              </w:r>
            </w:hyperlink>
            <w:r w:rsidR="004E2FAC" w:rsidRPr="005540FA"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580ED08C" w14:textId="02C5F385" w:rsidR="004E2FAC" w:rsidRPr="005540FA" w:rsidRDefault="004E2FAC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NTR 2750 Nutrition Assessment and Counseling. Credits: 3</w:t>
            </w:r>
          </w:p>
          <w:p w14:paraId="7F1BF9A6" w14:textId="693EFB30" w:rsidR="004E2FAC" w:rsidRPr="005540FA" w:rsidRDefault="004E2FAC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NTR 3755 Nutrition Across the Lifespan. Credits: 3</w:t>
            </w:r>
          </w:p>
          <w:p w14:paraId="6230D4DA" w14:textId="77777777" w:rsidR="004E2FAC" w:rsidRPr="005540FA" w:rsidRDefault="004E2FAC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</w:p>
          <w:p w14:paraId="06629FAB" w14:textId="56FC2B54" w:rsidR="004E2FAC" w:rsidRPr="005540FA" w:rsidRDefault="004E2FAC" w:rsidP="002043F8">
            <w:pPr>
              <w:pStyle w:val="Heading2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414141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 xml:space="preserve">Elective Courses: </w:t>
            </w:r>
            <w:r w:rsidRPr="005540FA">
              <w:rPr>
                <w:rFonts w:asciiTheme="minorHAnsi" w:hAnsiTheme="minorHAnsi" w:cstheme="minorHAnsi"/>
                <w:strike/>
                <w:color w:val="414141"/>
                <w:sz w:val="22"/>
                <w:szCs w:val="22"/>
              </w:rPr>
              <w:t>10</w:t>
            </w:r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 xml:space="preserve"> </w:t>
            </w: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9</w:t>
            </w:r>
            <w:r w:rsidRPr="005540FA">
              <w:rPr>
                <w:rFonts w:asciiTheme="minorHAnsi" w:hAnsiTheme="minorHAnsi" w:cstheme="minorHAnsi"/>
                <w:color w:val="414141"/>
                <w:sz w:val="22"/>
                <w:szCs w:val="22"/>
              </w:rPr>
              <w:t xml:space="preserve"> hours</w:t>
            </w:r>
          </w:p>
          <w:p w14:paraId="109408E3" w14:textId="77777777" w:rsidR="004E2FAC" w:rsidRPr="005540FA" w:rsidRDefault="004E2FAC" w:rsidP="002043F8">
            <w:pPr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</w:p>
          <w:p w14:paraId="30DAC8BC" w14:textId="0E67EBE4" w:rsidR="00DF16B3" w:rsidRPr="005540FA" w:rsidRDefault="00DF16B3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NTR 1120 – Introduction to Food Science. Credits: 2</w:t>
            </w:r>
          </w:p>
          <w:p w14:paraId="1A25B4EC" w14:textId="4DFE6170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22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1121 - Food Service Sanitation.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</w:t>
            </w:r>
          </w:p>
          <w:p w14:paraId="44818D21" w14:textId="77777777" w:rsidR="00DF16B3" w:rsidRPr="005540FA" w:rsidRDefault="00DF16B3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NTR 2600 – Research Methods. Credits: 3</w:t>
            </w:r>
          </w:p>
          <w:p w14:paraId="339A8E03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</w:rPr>
            </w:pPr>
            <w:hyperlink r:id="rId23" w:history="1"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NTR 2750 -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 Assessment &amp; Counseling.</w:t>
              </w:r>
            </w:hyperlink>
            <w:r w:rsidR="004E2FAC" w:rsidRPr="005540FA"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4B46DF7B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24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3120 - Food Science.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78F85C14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</w:rPr>
            </w:pPr>
            <w:hyperlink r:id="rId25" w:history="1"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NTR 3500 - Professional Focus on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 and Dietetics.</w:t>
              </w:r>
            </w:hyperlink>
            <w:r w:rsidR="004E2FAC" w:rsidRPr="005540FA"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  <w:bdr w:val="none" w:sz="0" w:space="0" w:color="auto" w:frame="1"/>
              </w:rPr>
              <w:t> Credits: 2</w:t>
            </w:r>
          </w:p>
          <w:p w14:paraId="6AF168C5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</w:rPr>
            </w:pPr>
            <w:hyperlink r:id="rId26" w:history="1"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NTR 3755 -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strike/>
                  <w:color w:val="002060"/>
                  <w:sz w:val="22"/>
                  <w:szCs w:val="22"/>
                  <w:bdr w:val="none" w:sz="0" w:space="0" w:color="auto" w:frame="1"/>
                </w:rPr>
                <w:t> Across the Lifespan.</w:t>
              </w:r>
            </w:hyperlink>
            <w:r w:rsidR="004E2FAC" w:rsidRPr="005540FA">
              <w:rPr>
                <w:rFonts w:asciiTheme="minorHAnsi" w:hAnsiTheme="minorHAnsi" w:cstheme="minorHAnsi"/>
                <w:strike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4A4D30FF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27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3756 - Community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Interventions.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0E5D81FA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28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3757 -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for Physical Performance.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3</w:t>
            </w:r>
          </w:p>
          <w:p w14:paraId="34501768" w14:textId="35AA554B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29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4230 - Special Topics in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and Dietetics.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 to 3</w:t>
            </w:r>
          </w:p>
          <w:p w14:paraId="538D431D" w14:textId="77777777" w:rsidR="00DF16B3" w:rsidRPr="005540FA" w:rsidRDefault="00DF16B3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NTR 4750 – Advanced Human Nutrition. Credits: 3</w:t>
            </w:r>
          </w:p>
          <w:p w14:paraId="7F9EC479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hyperlink r:id="rId30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4752 - Focus on Diabetes.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</w:t>
            </w:r>
          </w:p>
          <w:p w14:paraId="46EB8546" w14:textId="77777777" w:rsidR="004E2FAC" w:rsidRPr="005540FA" w:rsidRDefault="00B66982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  <w:hyperlink r:id="rId31" w:history="1"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NTR 4753 - </w:t>
              </w:r>
              <w:r w:rsidR="004E2FAC" w:rsidRPr="005540FA">
                <w:rPr>
                  <w:rStyle w:val="acalog-highlight-search-1"/>
                  <w:rFonts w:asciiTheme="minorHAnsi" w:hAnsiTheme="minorHAnsi" w:cstheme="minorHAnsi"/>
                  <w:color w:val="002060"/>
                  <w:sz w:val="22"/>
                  <w:szCs w:val="22"/>
                  <w:u w:val="single"/>
                  <w:bdr w:val="none" w:sz="0" w:space="0" w:color="auto" w:frame="1"/>
                  <w:shd w:val="clear" w:color="auto" w:fill="FFFFFF" w:themeFill="background1"/>
                </w:rPr>
                <w:t>Nutrition</w:t>
              </w:r>
              <w:r w:rsidR="004E2FAC" w:rsidRPr="005540FA">
                <w:rPr>
                  <w:rStyle w:val="Hyperlink"/>
                  <w:rFonts w:asciiTheme="minorHAnsi" w:hAnsiTheme="minorHAnsi" w:cstheme="minorHAnsi"/>
                  <w:color w:val="002060"/>
                  <w:sz w:val="22"/>
                  <w:szCs w:val="22"/>
                  <w:bdr w:val="none" w:sz="0" w:space="0" w:color="auto" w:frame="1"/>
                </w:rPr>
                <w:t> and the Addicted Person.</w:t>
              </w:r>
            </w:hyperlink>
            <w:r w:rsidR="004E2FAC" w:rsidRPr="005540FA">
              <w:rPr>
                <w:rFonts w:asciiTheme="minorHAnsi" w:hAnsiTheme="minorHAnsi" w:cstheme="minorHAnsi"/>
                <w:color w:val="002060"/>
                <w:sz w:val="22"/>
                <w:szCs w:val="22"/>
                <w:bdr w:val="none" w:sz="0" w:space="0" w:color="auto" w:frame="1"/>
              </w:rPr>
              <w:t> Credits: 1</w:t>
            </w:r>
          </w:p>
          <w:p w14:paraId="14E31BCA" w14:textId="6B4DA584" w:rsidR="004E2FAC" w:rsidRPr="005540FA" w:rsidRDefault="004E2FAC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NTR 4754 – Nutrition Education in Social Marketing and Media. Credits: 1</w:t>
            </w:r>
          </w:p>
          <w:p w14:paraId="1CD3A65A" w14:textId="0F1C76A4" w:rsidR="004E2FAC" w:rsidRPr="005540FA" w:rsidRDefault="004E2FAC" w:rsidP="0084365D">
            <w:pPr>
              <w:pStyle w:val="acalog-course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540F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PUBH 2500 – Motivational Interviewing. Credits: 1</w:t>
            </w:r>
          </w:p>
          <w:p w14:paraId="08E4520B" w14:textId="1591A2BA" w:rsidR="004E2FAC" w:rsidRPr="005540FA" w:rsidRDefault="004E2FAC" w:rsidP="004E2FAC">
            <w:pPr>
              <w:pStyle w:val="acalog-course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color w:val="737373"/>
                <w:sz w:val="22"/>
                <w:szCs w:val="22"/>
              </w:rPr>
            </w:pPr>
          </w:p>
        </w:tc>
      </w:tr>
    </w:tbl>
    <w:p w14:paraId="42149D7B" w14:textId="77777777" w:rsidR="00613319" w:rsidRPr="005540FA" w:rsidRDefault="00613319">
      <w:pPr>
        <w:rPr>
          <w:rFonts w:asciiTheme="minorHAnsi" w:hAnsiTheme="minorHAnsi" w:cstheme="minorHAnsi"/>
          <w:sz w:val="22"/>
          <w:szCs w:val="22"/>
        </w:rPr>
      </w:pPr>
    </w:p>
    <w:sectPr w:rsidR="00613319" w:rsidRPr="005540FA" w:rsidSect="008D7E5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38D5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3398F"/>
    <w:multiLevelType w:val="hybridMultilevel"/>
    <w:tmpl w:val="826A8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620A"/>
    <w:multiLevelType w:val="hybridMultilevel"/>
    <w:tmpl w:val="E59C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5846"/>
    <w:multiLevelType w:val="multilevel"/>
    <w:tmpl w:val="81FC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5133A0"/>
    <w:multiLevelType w:val="multilevel"/>
    <w:tmpl w:val="634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30138"/>
    <w:multiLevelType w:val="multilevel"/>
    <w:tmpl w:val="E3B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24205"/>
    <w:multiLevelType w:val="multilevel"/>
    <w:tmpl w:val="1BEE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890CA6"/>
    <w:multiLevelType w:val="hybridMultilevel"/>
    <w:tmpl w:val="68BC6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75E3B"/>
    <w:multiLevelType w:val="multilevel"/>
    <w:tmpl w:val="9B1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C03E4"/>
    <w:multiLevelType w:val="multilevel"/>
    <w:tmpl w:val="81FC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9A63A7"/>
    <w:multiLevelType w:val="multilevel"/>
    <w:tmpl w:val="8AEA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12656E"/>
    <w:multiLevelType w:val="multilevel"/>
    <w:tmpl w:val="81FC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553568"/>
    <w:multiLevelType w:val="multilevel"/>
    <w:tmpl w:val="17A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D5"/>
    <w:rsid w:val="00016E10"/>
    <w:rsid w:val="00065F19"/>
    <w:rsid w:val="000832D7"/>
    <w:rsid w:val="000850D4"/>
    <w:rsid w:val="00094CBF"/>
    <w:rsid w:val="000A5DA4"/>
    <w:rsid w:val="000A7FD1"/>
    <w:rsid w:val="000B056E"/>
    <w:rsid w:val="000B52D4"/>
    <w:rsid w:val="000C5F09"/>
    <w:rsid w:val="000C7583"/>
    <w:rsid w:val="000D2410"/>
    <w:rsid w:val="000D46FD"/>
    <w:rsid w:val="0019599D"/>
    <w:rsid w:val="001E48B9"/>
    <w:rsid w:val="001F3D35"/>
    <w:rsid w:val="002232D0"/>
    <w:rsid w:val="00233157"/>
    <w:rsid w:val="00255B75"/>
    <w:rsid w:val="002611C8"/>
    <w:rsid w:val="002B4347"/>
    <w:rsid w:val="002C40C9"/>
    <w:rsid w:val="002D2AEE"/>
    <w:rsid w:val="002D378E"/>
    <w:rsid w:val="00332947"/>
    <w:rsid w:val="003B0470"/>
    <w:rsid w:val="003B6E2B"/>
    <w:rsid w:val="003D641A"/>
    <w:rsid w:val="0047387E"/>
    <w:rsid w:val="00473B79"/>
    <w:rsid w:val="00483D1D"/>
    <w:rsid w:val="00485799"/>
    <w:rsid w:val="00492869"/>
    <w:rsid w:val="004D2130"/>
    <w:rsid w:val="004E1DC6"/>
    <w:rsid w:val="004E2FAC"/>
    <w:rsid w:val="004E4C7C"/>
    <w:rsid w:val="004F2D19"/>
    <w:rsid w:val="00504C50"/>
    <w:rsid w:val="005540FA"/>
    <w:rsid w:val="005542BC"/>
    <w:rsid w:val="00583722"/>
    <w:rsid w:val="005A2772"/>
    <w:rsid w:val="005E083F"/>
    <w:rsid w:val="00600130"/>
    <w:rsid w:val="00613319"/>
    <w:rsid w:val="006465C8"/>
    <w:rsid w:val="00651848"/>
    <w:rsid w:val="00653D38"/>
    <w:rsid w:val="0066665E"/>
    <w:rsid w:val="006717EA"/>
    <w:rsid w:val="00691C12"/>
    <w:rsid w:val="006A0EF2"/>
    <w:rsid w:val="006A6489"/>
    <w:rsid w:val="006E68D5"/>
    <w:rsid w:val="007019D8"/>
    <w:rsid w:val="0070603D"/>
    <w:rsid w:val="00707068"/>
    <w:rsid w:val="007123D6"/>
    <w:rsid w:val="007175FE"/>
    <w:rsid w:val="00742D5F"/>
    <w:rsid w:val="00742E33"/>
    <w:rsid w:val="007465E6"/>
    <w:rsid w:val="007D0277"/>
    <w:rsid w:val="007F782F"/>
    <w:rsid w:val="00820DED"/>
    <w:rsid w:val="0084365D"/>
    <w:rsid w:val="00862108"/>
    <w:rsid w:val="0086781B"/>
    <w:rsid w:val="008A37F3"/>
    <w:rsid w:val="008D0503"/>
    <w:rsid w:val="008D7E5E"/>
    <w:rsid w:val="008F7624"/>
    <w:rsid w:val="00942827"/>
    <w:rsid w:val="00950FCC"/>
    <w:rsid w:val="009610BB"/>
    <w:rsid w:val="00963105"/>
    <w:rsid w:val="00973435"/>
    <w:rsid w:val="00A2342A"/>
    <w:rsid w:val="00A27624"/>
    <w:rsid w:val="00A34C94"/>
    <w:rsid w:val="00A51CD1"/>
    <w:rsid w:val="00A62B97"/>
    <w:rsid w:val="00A85CB1"/>
    <w:rsid w:val="00A9259B"/>
    <w:rsid w:val="00AE17AC"/>
    <w:rsid w:val="00AF5707"/>
    <w:rsid w:val="00B0338A"/>
    <w:rsid w:val="00B07F76"/>
    <w:rsid w:val="00B1596E"/>
    <w:rsid w:val="00B32A51"/>
    <w:rsid w:val="00B502CE"/>
    <w:rsid w:val="00B65B62"/>
    <w:rsid w:val="00B66982"/>
    <w:rsid w:val="00B86B7D"/>
    <w:rsid w:val="00BB2601"/>
    <w:rsid w:val="00BF5BF8"/>
    <w:rsid w:val="00CA13D5"/>
    <w:rsid w:val="00CB2C25"/>
    <w:rsid w:val="00CD08F3"/>
    <w:rsid w:val="00CE5833"/>
    <w:rsid w:val="00CF1662"/>
    <w:rsid w:val="00D0003C"/>
    <w:rsid w:val="00D1338C"/>
    <w:rsid w:val="00D23471"/>
    <w:rsid w:val="00D337EA"/>
    <w:rsid w:val="00D925CF"/>
    <w:rsid w:val="00DC03DC"/>
    <w:rsid w:val="00DF0BB1"/>
    <w:rsid w:val="00DF16B3"/>
    <w:rsid w:val="00DF66D4"/>
    <w:rsid w:val="00E13250"/>
    <w:rsid w:val="00E17784"/>
    <w:rsid w:val="00E616C2"/>
    <w:rsid w:val="00E771D1"/>
    <w:rsid w:val="00E916AA"/>
    <w:rsid w:val="00EC4DDA"/>
    <w:rsid w:val="00ED60F6"/>
    <w:rsid w:val="00EE1808"/>
    <w:rsid w:val="00EE774C"/>
    <w:rsid w:val="00F41290"/>
    <w:rsid w:val="00F75EE7"/>
    <w:rsid w:val="00F964AE"/>
    <w:rsid w:val="00FB1427"/>
    <w:rsid w:val="00FC38E3"/>
    <w:rsid w:val="00FC6324"/>
    <w:rsid w:val="00FE3758"/>
    <w:rsid w:val="00FF3EB2"/>
    <w:rsid w:val="1495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77801"/>
  <w15:docId w15:val="{6BCA2E71-ACA1-4295-8DD1-961734A9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A6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12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6E10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0D2410"/>
    <w:rPr>
      <w:b/>
      <w:bCs/>
    </w:rPr>
  </w:style>
  <w:style w:type="paragraph" w:styleId="NormalWeb">
    <w:name w:val="Normal (Web)"/>
    <w:basedOn w:val="Normal"/>
    <w:uiPriority w:val="99"/>
    <w:unhideWhenUsed/>
    <w:rsid w:val="000D2410"/>
    <w:pPr>
      <w:spacing w:before="100" w:beforeAutospacing="1" w:after="100" w:afterAutospacing="1"/>
    </w:pPr>
  </w:style>
  <w:style w:type="character" w:customStyle="1" w:styleId="acalog-highlight-search-1">
    <w:name w:val="acalog-highlight-search-1"/>
    <w:rsid w:val="000D2410"/>
  </w:style>
  <w:style w:type="paragraph" w:customStyle="1" w:styleId="Default">
    <w:name w:val="Default"/>
    <w:rsid w:val="00473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62B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2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B97"/>
  </w:style>
  <w:style w:type="paragraph" w:styleId="CommentSubject">
    <w:name w:val="annotation subject"/>
    <w:basedOn w:val="CommentText"/>
    <w:next w:val="CommentText"/>
    <w:link w:val="CommentSubjectChar"/>
    <w:rsid w:val="00A62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2B9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A6489"/>
    <w:rPr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6A64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2130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8D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412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calog-highlight-search-2">
    <w:name w:val="acalog-highlight-search-2"/>
    <w:basedOn w:val="DefaultParagraphFont"/>
    <w:rsid w:val="00ED60F6"/>
  </w:style>
  <w:style w:type="paragraph" w:customStyle="1" w:styleId="acalog-course">
    <w:name w:val="acalog-course"/>
    <w:basedOn w:val="Normal"/>
    <w:rsid w:val="004E2F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eiu.edu/preview_program.php?catoid=38&amp;poid=5975&amp;hl=nutrition&amp;returnto=search" TargetMode="External"/><Relationship Id="rId13" Type="http://schemas.openxmlformats.org/officeDocument/2006/relationships/hyperlink" Target="https://catalog.eiu.edu/preview_program.php?catoid=38&amp;poid=5975&amp;hl=nutrition&amp;returnto=search" TargetMode="External"/><Relationship Id="rId18" Type="http://schemas.openxmlformats.org/officeDocument/2006/relationships/hyperlink" Target="https://catalog.eiu.edu/preview_program.php?catoid=38&amp;poid=5975&amp;hl=nutrition&amp;returnto=search" TargetMode="External"/><Relationship Id="rId26" Type="http://schemas.openxmlformats.org/officeDocument/2006/relationships/hyperlink" Target="https://catalog.eiu.edu/preview_program.php?catoid=38&amp;poid=5975&amp;hl=nutrition&amp;returnto=sear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talog.eiu.edu/preview_program.php?catoid=38&amp;poid=5975&amp;hl=nutrition&amp;returnto=search" TargetMode="External"/><Relationship Id="rId7" Type="http://schemas.openxmlformats.org/officeDocument/2006/relationships/hyperlink" Target="https://catalog.eiu.edu/preview_program.php?catoid=38&amp;poid=5975&amp;hl=nutrition&amp;returnto=search" TargetMode="External"/><Relationship Id="rId12" Type="http://schemas.openxmlformats.org/officeDocument/2006/relationships/hyperlink" Target="https://catalog.eiu.edu/preview_program.php?catoid=38&amp;poid=5975&amp;hl=nutrition&amp;returnto=search" TargetMode="External"/><Relationship Id="rId17" Type="http://schemas.openxmlformats.org/officeDocument/2006/relationships/hyperlink" Target="https://catalog.eiu.edu/preview_program.php?catoid=38&amp;poid=5975&amp;hl=nutrition&amp;returnto=search" TargetMode="External"/><Relationship Id="rId25" Type="http://schemas.openxmlformats.org/officeDocument/2006/relationships/hyperlink" Target="https://catalog.eiu.edu/preview_program.php?catoid=38&amp;poid=5975&amp;hl=nutrition&amp;returnto=searc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atalog.eiu.edu/preview_program.php?catoid=38&amp;poid=5975&amp;hl=nutrition&amp;returnto=search" TargetMode="External"/><Relationship Id="rId20" Type="http://schemas.openxmlformats.org/officeDocument/2006/relationships/hyperlink" Target="https://catalog.eiu.edu/preview_program.php?catoid=38&amp;poid=5975&amp;hl=nutrition&amp;returnto=search" TargetMode="External"/><Relationship Id="rId29" Type="http://schemas.openxmlformats.org/officeDocument/2006/relationships/hyperlink" Target="https://catalog.eiu.edu/preview_program.php?catoid=38&amp;poid=5975&amp;hl=nutrition&amp;returnto=sear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talog.eiu.edu/preview_program.php?catoid=38&amp;poid=5975&amp;hl=nutrition&amp;returnto=search" TargetMode="External"/><Relationship Id="rId11" Type="http://schemas.openxmlformats.org/officeDocument/2006/relationships/hyperlink" Target="https://catalog.eiu.edu/preview_program.php?catoid=38&amp;poid=5975&amp;hl=nutrition&amp;returnto=search" TargetMode="External"/><Relationship Id="rId24" Type="http://schemas.openxmlformats.org/officeDocument/2006/relationships/hyperlink" Target="https://catalog.eiu.edu/preview_program.php?catoid=38&amp;poid=5975&amp;hl=nutrition&amp;returnto=search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catalog.eiu.edu/preview_program.php?catoid=38&amp;poid=5975&amp;hl=nutrition&amp;returnto=search" TargetMode="External"/><Relationship Id="rId23" Type="http://schemas.openxmlformats.org/officeDocument/2006/relationships/hyperlink" Target="https://catalog.eiu.edu/preview_program.php?catoid=38&amp;poid=5975&amp;hl=nutrition&amp;returnto=search" TargetMode="External"/><Relationship Id="rId28" Type="http://schemas.openxmlformats.org/officeDocument/2006/relationships/hyperlink" Target="https://catalog.eiu.edu/preview_program.php?catoid=38&amp;poid=5975&amp;hl=nutrition&amp;returnto=search" TargetMode="External"/><Relationship Id="rId10" Type="http://schemas.openxmlformats.org/officeDocument/2006/relationships/hyperlink" Target="https://catalog.eiu.edu/preview_program.php?catoid=38&amp;poid=5975&amp;hl=nutrition&amp;returnto=search" TargetMode="External"/><Relationship Id="rId19" Type="http://schemas.openxmlformats.org/officeDocument/2006/relationships/hyperlink" Target="https://catalog.eiu.edu/preview_program.php?catoid=38&amp;poid=5975&amp;hl=nutrition&amp;returnto=search" TargetMode="External"/><Relationship Id="rId31" Type="http://schemas.openxmlformats.org/officeDocument/2006/relationships/hyperlink" Target="https://catalog.eiu.edu/preview_program.php?catoid=38&amp;poid=5975&amp;hl=nutrition&amp;returnto=sear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eiu.edu/preview_program.php?catoid=38&amp;poid=5975&amp;hl=nutrition&amp;returnto=search" TargetMode="External"/><Relationship Id="rId14" Type="http://schemas.openxmlformats.org/officeDocument/2006/relationships/hyperlink" Target="https://catalog.eiu.edu/preview_program.php?catoid=38&amp;poid=5975&amp;hl=nutrition&amp;returnto=search" TargetMode="External"/><Relationship Id="rId22" Type="http://schemas.openxmlformats.org/officeDocument/2006/relationships/hyperlink" Target="https://catalog.eiu.edu/preview_program.php?catoid=38&amp;poid=5975&amp;hl=nutrition&amp;returnto=search" TargetMode="External"/><Relationship Id="rId27" Type="http://schemas.openxmlformats.org/officeDocument/2006/relationships/hyperlink" Target="https://catalog.eiu.edu/preview_program.php?catoid=38&amp;poid=5975&amp;hl=nutrition&amp;returnto=search" TargetMode="External"/><Relationship Id="rId30" Type="http://schemas.openxmlformats.org/officeDocument/2006/relationships/hyperlink" Target="https://catalog.eiu.edu/preview_program.php?catoid=38&amp;poid=5975&amp;hl=nutrition&amp;returnto=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630</Words>
  <Characters>6360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LUMPKIN COLLEGE OF BUSINESS AND APPLIED SCIENCES</vt:lpstr>
    </vt:vector>
  </TitlesOfParts>
  <Company>Eastern Illinois University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LUMPKIN COLLEGE OF BUSINESS AND APPLIED SCIENCES</dc:title>
  <dc:creator>Mary Hennig</dc:creator>
  <cp:lastModifiedBy>Janet L Fopay</cp:lastModifiedBy>
  <cp:revision>6</cp:revision>
  <cp:lastPrinted>2021-01-28T17:03:00Z</cp:lastPrinted>
  <dcterms:created xsi:type="dcterms:W3CDTF">2021-01-21T20:35:00Z</dcterms:created>
  <dcterms:modified xsi:type="dcterms:W3CDTF">2021-02-04T19:30:00Z</dcterms:modified>
</cp:coreProperties>
</file>