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EF" w:rsidRPr="002E3FCC" w:rsidRDefault="00BA7FA7" w:rsidP="003E7FEF">
      <w:pPr>
        <w:spacing w:after="0" w:line="240" w:lineRule="auto"/>
        <w:jc w:val="center"/>
        <w:rPr>
          <w:rFonts w:ascii="Times New Roman" w:hAnsi="Times New Roman" w:cs="Times New Roman"/>
          <w:b/>
          <w:sz w:val="24"/>
          <w:szCs w:val="24"/>
        </w:rPr>
      </w:pPr>
      <w:r>
        <w:rPr>
          <w:rFonts w:ascii="Merriweather" w:eastAsia="Merriweather" w:hAnsi="Merriweather" w:cs="Merriweather"/>
          <w:b/>
          <w:noProof/>
        </w:rPr>
        <mc:AlternateContent>
          <mc:Choice Requires="wps">
            <w:drawing>
              <wp:anchor distT="0" distB="0" distL="114300" distR="114300" simplePos="0" relativeHeight="251659264" behindDoc="0" locked="0" layoutInCell="1" allowOverlap="1" wp14:anchorId="09618183" wp14:editId="7CB24731">
                <wp:simplePos x="0" y="0"/>
                <wp:positionH relativeFrom="margin">
                  <wp:posOffset>4914900</wp:posOffset>
                </wp:positionH>
                <wp:positionV relativeFrom="paragraph">
                  <wp:posOffset>-648335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BA7FA7" w:rsidRPr="00F81E5E" w:rsidRDefault="00BA7FA7" w:rsidP="00BA7FA7">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BB108D">
                              <w:rPr>
                                <w:rFonts w:ascii="Calibri Light" w:hAnsi="Calibri Light" w:cs="Calibri Light"/>
                                <w:sz w:val="24"/>
                                <w:szCs w:val="24"/>
                              </w:rPr>
                              <w:t>45</w:t>
                            </w:r>
                            <w:bookmarkStart w:id="0" w:name="_GoBack"/>
                            <w:bookmarkEnd w:id="0"/>
                          </w:p>
                          <w:p w:rsidR="00BA7FA7" w:rsidRPr="00F81E5E" w:rsidRDefault="00BA7FA7" w:rsidP="00BA7FA7">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18183" id="_x0000_t202" coordsize="21600,21600" o:spt="202" path="m,l,21600r21600,l21600,xe">
                <v:stroke joinstyle="miter"/>
                <v:path gradientshapeok="t" o:connecttype="rect"/>
              </v:shapetype>
              <v:shape id="Text Box 3" o:spid="_x0000_s1026" type="#_x0000_t202" style="position:absolute;left:0;text-align:left;margin-left:387pt;margin-top:-51.05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">
                <v:textbox>
                  <w:txbxContent>
                    <w:p w:rsidR="00BA7FA7" w:rsidRPr="00F81E5E" w:rsidRDefault="00BA7FA7" w:rsidP="00BA7FA7">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BB108D">
                        <w:rPr>
                          <w:rFonts w:ascii="Calibri Light" w:hAnsi="Calibri Light" w:cs="Calibri Light"/>
                          <w:sz w:val="24"/>
                          <w:szCs w:val="24"/>
                        </w:rPr>
                        <w:t>45</w:t>
                      </w:r>
                      <w:bookmarkStart w:id="1" w:name="_GoBack"/>
                      <w:bookmarkEnd w:id="1"/>
                    </w:p>
                    <w:p w:rsidR="00BA7FA7" w:rsidRPr="00F81E5E" w:rsidRDefault="00BA7FA7" w:rsidP="00BA7FA7">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v:textbox>
                <w10:wrap anchorx="margin"/>
              </v:shape>
            </w:pict>
          </mc:Fallback>
        </mc:AlternateContent>
      </w:r>
      <w:r w:rsidR="003E7FEF" w:rsidRPr="002E3FCC">
        <w:rPr>
          <w:rFonts w:ascii="Times New Roman" w:hAnsi="Times New Roman" w:cs="Times New Roman"/>
          <w:b/>
          <w:sz w:val="24"/>
          <w:szCs w:val="24"/>
        </w:rPr>
        <w:t xml:space="preserve">Executive Summary </w:t>
      </w:r>
      <w:r w:rsidR="003E7FEF">
        <w:rPr>
          <w:rFonts w:ascii="Times New Roman" w:hAnsi="Times New Roman" w:cs="Times New Roman"/>
          <w:b/>
          <w:sz w:val="24"/>
          <w:szCs w:val="24"/>
        </w:rPr>
        <w:t xml:space="preserve">of </w:t>
      </w:r>
      <w:r w:rsidR="003E7FEF" w:rsidRPr="002E3FCC">
        <w:rPr>
          <w:rFonts w:ascii="Times New Roman" w:hAnsi="Times New Roman" w:cs="Times New Roman"/>
          <w:b/>
          <w:sz w:val="24"/>
          <w:szCs w:val="24"/>
        </w:rPr>
        <w:t xml:space="preserve">Proposed Catalog Revisions for </w:t>
      </w:r>
      <w:r w:rsidR="003E7FEF">
        <w:rPr>
          <w:rFonts w:ascii="Times New Roman" w:hAnsi="Times New Roman" w:cs="Times New Roman"/>
          <w:b/>
          <w:sz w:val="24"/>
          <w:szCs w:val="24"/>
        </w:rPr>
        <w:t xml:space="preserve">Minor </w:t>
      </w:r>
      <w:r w:rsidR="003E7FEF" w:rsidRPr="002E3FCC">
        <w:rPr>
          <w:rFonts w:ascii="Times New Roman" w:hAnsi="Times New Roman" w:cs="Times New Roman"/>
          <w:b/>
          <w:sz w:val="24"/>
          <w:szCs w:val="24"/>
        </w:rPr>
        <w:t>in Aging Studies</w:t>
      </w:r>
    </w:p>
    <w:p w:rsidR="003E7FEF" w:rsidRPr="002E3FCC" w:rsidRDefault="003E7FEF" w:rsidP="003E7FEF">
      <w:pPr>
        <w:spacing w:after="0" w:line="240" w:lineRule="auto"/>
        <w:jc w:val="center"/>
        <w:rPr>
          <w:rFonts w:ascii="Times New Roman" w:hAnsi="Times New Roman" w:cs="Times New Roman"/>
          <w:b/>
          <w:sz w:val="24"/>
          <w:szCs w:val="24"/>
        </w:rPr>
      </w:pPr>
      <w:r w:rsidRPr="002E3FCC">
        <w:rPr>
          <w:rFonts w:ascii="Times New Roman" w:hAnsi="Times New Roman" w:cs="Times New Roman"/>
          <w:b/>
          <w:sz w:val="24"/>
          <w:szCs w:val="24"/>
        </w:rPr>
        <w:t>Submitted by: Dr. Kathleen O’Rourke, Aging Studies Graduate Coordinator</w:t>
      </w:r>
    </w:p>
    <w:p w:rsidR="003E7FEF" w:rsidRPr="002E3FCC" w:rsidRDefault="003E7FEF" w:rsidP="003E7FEF">
      <w:pPr>
        <w:spacing w:after="0" w:line="240" w:lineRule="auto"/>
        <w:jc w:val="center"/>
        <w:rPr>
          <w:rFonts w:ascii="Times New Roman" w:hAnsi="Times New Roman" w:cs="Times New Roman"/>
          <w:b/>
          <w:sz w:val="24"/>
          <w:szCs w:val="24"/>
        </w:rPr>
      </w:pPr>
      <w:r w:rsidRPr="002E3FCC">
        <w:rPr>
          <w:rFonts w:ascii="Times New Roman" w:hAnsi="Times New Roman" w:cs="Times New Roman"/>
          <w:b/>
          <w:sz w:val="24"/>
          <w:szCs w:val="24"/>
        </w:rPr>
        <w:t xml:space="preserve">November </w:t>
      </w:r>
      <w:r>
        <w:rPr>
          <w:rFonts w:ascii="Times New Roman" w:hAnsi="Times New Roman" w:cs="Times New Roman"/>
          <w:b/>
          <w:sz w:val="24"/>
          <w:szCs w:val="24"/>
        </w:rPr>
        <w:t>20</w:t>
      </w:r>
      <w:r w:rsidRPr="002E3FCC">
        <w:rPr>
          <w:rFonts w:ascii="Times New Roman" w:hAnsi="Times New Roman" w:cs="Times New Roman"/>
          <w:b/>
          <w:sz w:val="24"/>
          <w:szCs w:val="24"/>
        </w:rPr>
        <w:t>, 2019</w:t>
      </w:r>
    </w:p>
    <w:p w:rsidR="003E7FEF" w:rsidRPr="002E3FCC" w:rsidRDefault="003E7FEF" w:rsidP="003E7FEF">
      <w:pPr>
        <w:spacing w:after="0" w:line="240" w:lineRule="auto"/>
        <w:rPr>
          <w:rFonts w:ascii="Times New Roman" w:hAnsi="Times New Roman" w:cs="Times New Roman"/>
          <w:sz w:val="24"/>
          <w:szCs w:val="24"/>
        </w:rPr>
      </w:pPr>
    </w:p>
    <w:p w:rsidR="003E7FEF" w:rsidRDefault="003E7FEF" w:rsidP="003E7FEF">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Effective Date: </w:t>
      </w:r>
      <w:r>
        <w:rPr>
          <w:rFonts w:ascii="Times New Roman" w:hAnsi="Times New Roman" w:cs="Times New Roman"/>
          <w:bCs/>
          <w:sz w:val="24"/>
          <w:szCs w:val="24"/>
        </w:rPr>
        <w:t>Fall 2020</w:t>
      </w:r>
    </w:p>
    <w:p w:rsidR="003E7FEF" w:rsidRPr="00D5647B" w:rsidRDefault="003E7FEF" w:rsidP="003E7FEF">
      <w:pPr>
        <w:spacing w:after="0" w:line="240" w:lineRule="auto"/>
        <w:rPr>
          <w:rFonts w:ascii="Times New Roman" w:hAnsi="Times New Roman" w:cs="Times New Roman"/>
          <w:bCs/>
          <w:sz w:val="24"/>
          <w:szCs w:val="24"/>
        </w:rPr>
      </w:pPr>
    </w:p>
    <w:p w:rsidR="003E7FEF" w:rsidRPr="002E3FCC" w:rsidRDefault="003E7FEF" w:rsidP="003E7FEF">
      <w:pPr>
        <w:spacing w:after="0" w:line="240" w:lineRule="auto"/>
        <w:rPr>
          <w:rFonts w:ascii="Times New Roman" w:hAnsi="Times New Roman" w:cs="Times New Roman"/>
          <w:b/>
          <w:sz w:val="24"/>
          <w:szCs w:val="24"/>
        </w:rPr>
      </w:pPr>
      <w:r>
        <w:rPr>
          <w:rFonts w:ascii="Times New Roman" w:hAnsi="Times New Roman" w:cs="Times New Roman"/>
          <w:b/>
          <w:sz w:val="24"/>
          <w:szCs w:val="24"/>
        </w:rPr>
        <w:t>Description</w:t>
      </w:r>
    </w:p>
    <w:p w:rsidR="003E7FEF" w:rsidRPr="002E3FCC" w:rsidRDefault="003E7FEF" w:rsidP="003E7FEF">
      <w:pPr>
        <w:spacing w:after="0" w:line="240" w:lineRule="auto"/>
        <w:rPr>
          <w:rFonts w:ascii="Times New Roman" w:hAnsi="Times New Roman" w:cs="Times New Roman"/>
          <w:bCs/>
          <w:sz w:val="24"/>
          <w:szCs w:val="24"/>
        </w:rPr>
      </w:pPr>
      <w:r w:rsidRPr="002E3FCC">
        <w:rPr>
          <w:rFonts w:ascii="Times New Roman" w:hAnsi="Times New Roman" w:cs="Times New Roman"/>
          <w:bCs/>
          <w:sz w:val="24"/>
          <w:szCs w:val="24"/>
        </w:rPr>
        <w:t xml:space="preserve">Editorial changes were made to the wording to more clearly and concisely articulate the </w:t>
      </w:r>
      <w:r>
        <w:rPr>
          <w:rFonts w:ascii="Times New Roman" w:hAnsi="Times New Roman" w:cs="Times New Roman"/>
          <w:bCs/>
          <w:sz w:val="24"/>
          <w:szCs w:val="24"/>
        </w:rPr>
        <w:t>minor overview, aims, and contact information</w:t>
      </w:r>
      <w:r w:rsidRPr="002E3FCC">
        <w:rPr>
          <w:rFonts w:ascii="Times New Roman" w:hAnsi="Times New Roman" w:cs="Times New Roman"/>
          <w:bCs/>
          <w:sz w:val="24"/>
          <w:szCs w:val="24"/>
        </w:rPr>
        <w:t xml:space="preserve">. </w:t>
      </w:r>
      <w:r>
        <w:rPr>
          <w:rFonts w:ascii="Times New Roman" w:hAnsi="Times New Roman" w:cs="Times New Roman"/>
          <w:bCs/>
          <w:sz w:val="24"/>
          <w:szCs w:val="24"/>
        </w:rPr>
        <w:t xml:space="preserve">Editorial changes were made throughout to reflect the new prefixes in some academic units. </w:t>
      </w:r>
      <w:r w:rsidRPr="002E3FCC">
        <w:rPr>
          <w:rFonts w:ascii="Times New Roman" w:hAnsi="Times New Roman" w:cs="Times New Roman"/>
          <w:bCs/>
          <w:sz w:val="24"/>
          <w:szCs w:val="24"/>
        </w:rPr>
        <w:t>No substantive content changes were made</w:t>
      </w:r>
      <w:r>
        <w:rPr>
          <w:rFonts w:ascii="Times New Roman" w:hAnsi="Times New Roman" w:cs="Times New Roman"/>
          <w:bCs/>
          <w:sz w:val="24"/>
          <w:szCs w:val="24"/>
        </w:rPr>
        <w:t xml:space="preserve"> to the introductory paragraph description</w:t>
      </w:r>
      <w:r w:rsidRPr="002E3FCC">
        <w:rPr>
          <w:rFonts w:ascii="Times New Roman" w:hAnsi="Times New Roman" w:cs="Times New Roman"/>
          <w:bCs/>
          <w:sz w:val="24"/>
          <w:szCs w:val="24"/>
        </w:rPr>
        <w:t xml:space="preserve">. </w:t>
      </w:r>
    </w:p>
    <w:p w:rsidR="003E7FEF" w:rsidRPr="002E3FCC" w:rsidRDefault="003E7FEF" w:rsidP="003E7FEF">
      <w:pPr>
        <w:spacing w:after="0" w:line="240" w:lineRule="auto"/>
        <w:rPr>
          <w:rFonts w:ascii="Times New Roman" w:hAnsi="Times New Roman" w:cs="Times New Roman"/>
          <w:bCs/>
          <w:sz w:val="24"/>
          <w:szCs w:val="24"/>
        </w:rPr>
      </w:pPr>
    </w:p>
    <w:p w:rsidR="003E7FEF" w:rsidRPr="002E3FCC" w:rsidRDefault="003E7FEF" w:rsidP="003E7FE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Minor </w:t>
      </w:r>
      <w:r w:rsidRPr="002E3FCC">
        <w:rPr>
          <w:rFonts w:ascii="Times New Roman" w:hAnsi="Times New Roman" w:cs="Times New Roman"/>
          <w:b/>
          <w:sz w:val="24"/>
          <w:szCs w:val="24"/>
        </w:rPr>
        <w:t>Requirements</w:t>
      </w:r>
    </w:p>
    <w:p w:rsidR="003E7FEF" w:rsidRPr="00B4622F" w:rsidRDefault="003E7FEF" w:rsidP="003E7FEF">
      <w:pPr>
        <w:spacing w:after="0" w:line="240" w:lineRule="auto"/>
        <w:rPr>
          <w:rFonts w:ascii="Times New Roman" w:hAnsi="Times New Roman" w:cs="Times New Roman"/>
          <w:color w:val="000000" w:themeColor="text1"/>
          <w:sz w:val="24"/>
          <w:szCs w:val="24"/>
        </w:rPr>
      </w:pPr>
      <w:r w:rsidRPr="00B4622F">
        <w:rPr>
          <w:rFonts w:ascii="Times New Roman" w:hAnsi="Times New Roman" w:cs="Times New Roman"/>
          <w:color w:val="000000" w:themeColor="text1"/>
          <w:sz w:val="24"/>
          <w:szCs w:val="24"/>
        </w:rPr>
        <w:t xml:space="preserve">Required courses will remain the same. Six elective courses were added from the Departments of Human Services and Community Leadership (HSCL) and </w:t>
      </w:r>
      <w:r w:rsidR="00C3565B" w:rsidRPr="00B4622F">
        <w:rPr>
          <w:rFonts w:ascii="Times New Roman" w:hAnsi="Times New Roman" w:cs="Times New Roman"/>
          <w:color w:val="000000" w:themeColor="text1"/>
          <w:sz w:val="24"/>
          <w:szCs w:val="24"/>
        </w:rPr>
        <w:t xml:space="preserve">Public Health (PUBH) </w:t>
      </w:r>
      <w:r w:rsidR="00B4622F" w:rsidRPr="00B4622F">
        <w:rPr>
          <w:rFonts w:ascii="Times New Roman" w:hAnsi="Times New Roman" w:cs="Times New Roman"/>
          <w:color w:val="000000" w:themeColor="text1"/>
          <w:sz w:val="24"/>
          <w:szCs w:val="24"/>
        </w:rPr>
        <w:t xml:space="preserve">((formerly </w:t>
      </w:r>
      <w:r w:rsidRPr="00B4622F">
        <w:rPr>
          <w:rFonts w:ascii="Times New Roman" w:hAnsi="Times New Roman" w:cs="Times New Roman"/>
          <w:color w:val="000000" w:themeColor="text1"/>
          <w:sz w:val="24"/>
          <w:szCs w:val="24"/>
        </w:rPr>
        <w:t>Health Promotions (HPR)</w:t>
      </w:r>
      <w:r w:rsidR="00B4622F" w:rsidRPr="00B4622F">
        <w:rPr>
          <w:rFonts w:ascii="Times New Roman" w:hAnsi="Times New Roman" w:cs="Times New Roman"/>
          <w:color w:val="000000" w:themeColor="text1"/>
          <w:sz w:val="24"/>
          <w:szCs w:val="24"/>
        </w:rPr>
        <w:t>)</w:t>
      </w:r>
      <w:r w:rsidRPr="00B4622F">
        <w:rPr>
          <w:rFonts w:ascii="Times New Roman" w:hAnsi="Times New Roman" w:cs="Times New Roman"/>
          <w:color w:val="000000" w:themeColor="text1"/>
          <w:sz w:val="24"/>
          <w:szCs w:val="24"/>
        </w:rPr>
        <w:t xml:space="preserve">. From HSCL, two of the courses (HSL 4775, HSL 4850) are newly offered since the original </w:t>
      </w:r>
      <w:r w:rsidR="00B4622F" w:rsidRPr="00B4622F">
        <w:rPr>
          <w:rFonts w:ascii="Times New Roman" w:hAnsi="Times New Roman" w:cs="Times New Roman"/>
          <w:color w:val="000000" w:themeColor="text1"/>
          <w:sz w:val="24"/>
          <w:szCs w:val="24"/>
        </w:rPr>
        <w:t xml:space="preserve">implementation </w:t>
      </w:r>
      <w:r w:rsidRPr="00B4622F">
        <w:rPr>
          <w:rFonts w:ascii="Times New Roman" w:hAnsi="Times New Roman" w:cs="Times New Roman"/>
          <w:color w:val="000000" w:themeColor="text1"/>
          <w:sz w:val="24"/>
          <w:szCs w:val="24"/>
        </w:rPr>
        <w:t xml:space="preserve">of the minor and one (HSL 4845) was added to broaden the elective choices for students. Likewise, from </w:t>
      </w:r>
      <w:r w:rsidR="00C3565B" w:rsidRPr="00B4622F">
        <w:rPr>
          <w:rFonts w:ascii="Times New Roman" w:hAnsi="Times New Roman" w:cs="Times New Roman"/>
          <w:color w:val="000000" w:themeColor="text1"/>
          <w:sz w:val="24"/>
          <w:szCs w:val="24"/>
        </w:rPr>
        <w:t>PUBH</w:t>
      </w:r>
      <w:r w:rsidRPr="00B4622F">
        <w:rPr>
          <w:rFonts w:ascii="Times New Roman" w:hAnsi="Times New Roman" w:cs="Times New Roman"/>
          <w:color w:val="000000" w:themeColor="text1"/>
          <w:sz w:val="24"/>
          <w:szCs w:val="24"/>
        </w:rPr>
        <w:t>, the three courses (</w:t>
      </w:r>
      <w:r w:rsidR="00C3565B" w:rsidRPr="00B4622F">
        <w:rPr>
          <w:rFonts w:ascii="Times New Roman" w:hAnsi="Times New Roman" w:cs="Times New Roman"/>
          <w:color w:val="000000" w:themeColor="text1"/>
          <w:sz w:val="24"/>
          <w:szCs w:val="24"/>
        </w:rPr>
        <w:t xml:space="preserve">PUBH </w:t>
      </w:r>
      <w:r w:rsidRPr="00B4622F">
        <w:rPr>
          <w:rFonts w:ascii="Times New Roman" w:hAnsi="Times New Roman" w:cs="Times New Roman"/>
          <w:color w:val="000000" w:themeColor="text1"/>
          <w:sz w:val="24"/>
          <w:szCs w:val="24"/>
        </w:rPr>
        <w:t xml:space="preserve">4800, </w:t>
      </w:r>
      <w:r w:rsidR="00C3565B" w:rsidRPr="00B4622F">
        <w:rPr>
          <w:rFonts w:ascii="Times New Roman" w:hAnsi="Times New Roman" w:cs="Times New Roman"/>
          <w:color w:val="000000" w:themeColor="text1"/>
          <w:sz w:val="24"/>
          <w:szCs w:val="24"/>
        </w:rPr>
        <w:t xml:space="preserve">PUBH </w:t>
      </w:r>
      <w:r w:rsidRPr="00B4622F">
        <w:rPr>
          <w:rFonts w:ascii="Times New Roman" w:hAnsi="Times New Roman" w:cs="Times New Roman"/>
          <w:color w:val="000000" w:themeColor="text1"/>
          <w:sz w:val="24"/>
          <w:szCs w:val="24"/>
        </w:rPr>
        <w:t xml:space="preserve">4810, </w:t>
      </w:r>
      <w:proofErr w:type="gramStart"/>
      <w:r w:rsidR="00C3565B" w:rsidRPr="00B4622F">
        <w:rPr>
          <w:rFonts w:ascii="Times New Roman" w:hAnsi="Times New Roman" w:cs="Times New Roman"/>
          <w:color w:val="000000" w:themeColor="text1"/>
          <w:sz w:val="24"/>
          <w:szCs w:val="24"/>
        </w:rPr>
        <w:t>PUBH</w:t>
      </w:r>
      <w:proofErr w:type="gramEnd"/>
      <w:r w:rsidR="00C3565B" w:rsidRPr="00B4622F">
        <w:rPr>
          <w:rFonts w:ascii="Times New Roman" w:hAnsi="Times New Roman" w:cs="Times New Roman"/>
          <w:color w:val="000000" w:themeColor="text1"/>
          <w:sz w:val="24"/>
          <w:szCs w:val="24"/>
        </w:rPr>
        <w:t xml:space="preserve"> </w:t>
      </w:r>
      <w:r w:rsidRPr="00B4622F">
        <w:rPr>
          <w:rFonts w:ascii="Times New Roman" w:hAnsi="Times New Roman" w:cs="Times New Roman"/>
          <w:color w:val="000000" w:themeColor="text1"/>
          <w:sz w:val="24"/>
          <w:szCs w:val="24"/>
        </w:rPr>
        <w:t xml:space="preserve">4830) were added to broaden the elective choices for students.  </w:t>
      </w:r>
    </w:p>
    <w:p w:rsidR="003E7FEF" w:rsidRDefault="003E7FEF" w:rsidP="003E7FEF">
      <w:pPr>
        <w:spacing w:after="0" w:line="240" w:lineRule="auto"/>
        <w:rPr>
          <w:rFonts w:ascii="Times New Roman" w:hAnsi="Times New Roman" w:cs="Times New Roman"/>
          <w:sz w:val="24"/>
          <w:szCs w:val="24"/>
        </w:rPr>
      </w:pPr>
    </w:p>
    <w:p w:rsidR="003E7FEF" w:rsidRPr="002E3FCC" w:rsidRDefault="003E7FEF" w:rsidP="003E7F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all proposed course revisions align with the proposed changes to the MA in Aging Studies at the graduate level. Since the minor is a potential feeder for the graduate program, the proposed minor changes would allow for a more seamless transition and preparatory academic experience for prospective and admitted MA in Aging Studies students. </w:t>
      </w:r>
    </w:p>
    <w:p w:rsidR="003E7FEF" w:rsidRPr="002E3FCC" w:rsidRDefault="003E7FEF" w:rsidP="003E7FEF">
      <w:pPr>
        <w:spacing w:after="0" w:line="240" w:lineRule="auto"/>
        <w:rPr>
          <w:rFonts w:ascii="Times New Roman" w:hAnsi="Times New Roman" w:cs="Times New Roman"/>
          <w:sz w:val="24"/>
          <w:szCs w:val="24"/>
        </w:rPr>
      </w:pPr>
    </w:p>
    <w:p w:rsidR="003E7FEF" w:rsidRPr="00D5647B" w:rsidRDefault="003E7FEF" w:rsidP="003E7FEF">
      <w:pPr>
        <w:spacing w:after="0" w:line="240" w:lineRule="auto"/>
        <w:rPr>
          <w:rFonts w:ascii="Times New Roman" w:hAnsi="Times New Roman" w:cs="Times New Roman"/>
          <w:b/>
          <w:bCs/>
          <w:sz w:val="24"/>
          <w:szCs w:val="24"/>
        </w:rPr>
      </w:pPr>
      <w:r w:rsidRPr="00D5647B">
        <w:rPr>
          <w:rFonts w:ascii="Times New Roman" w:hAnsi="Times New Roman" w:cs="Times New Roman"/>
          <w:b/>
          <w:bCs/>
          <w:sz w:val="24"/>
          <w:szCs w:val="24"/>
        </w:rPr>
        <w:t xml:space="preserve">Approved by: </w:t>
      </w:r>
    </w:p>
    <w:p w:rsidR="003E7FEF" w:rsidRDefault="003E7FEF" w:rsidP="003E7FEF">
      <w:pPr>
        <w:spacing w:after="0" w:line="240" w:lineRule="auto"/>
        <w:rPr>
          <w:rFonts w:ascii="Times New Roman" w:hAnsi="Times New Roman" w:cs="Times New Roman"/>
          <w:sz w:val="24"/>
          <w:szCs w:val="24"/>
        </w:rPr>
      </w:pPr>
      <w:r>
        <w:rPr>
          <w:rFonts w:ascii="Times New Roman" w:hAnsi="Times New Roman" w:cs="Times New Roman"/>
          <w:sz w:val="24"/>
          <w:szCs w:val="24"/>
        </w:rPr>
        <w:t>HSCL Curriculum Committee: 12/3/2019</w:t>
      </w:r>
    </w:p>
    <w:p w:rsidR="003E7FEF" w:rsidRDefault="003E7FEF" w:rsidP="003E7F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CHHS Curriculum Committee: </w:t>
      </w:r>
    </w:p>
    <w:p w:rsidR="003E7FEF" w:rsidRDefault="003E7FEF" w:rsidP="003E7F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CAA: </w:t>
      </w:r>
    </w:p>
    <w:p w:rsidR="003E7FEF" w:rsidRPr="002E3FCC" w:rsidRDefault="003E7FEF" w:rsidP="003E7F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CGS: </w:t>
      </w:r>
    </w:p>
    <w:p w:rsidR="003E7FEF" w:rsidRDefault="003E7FEF" w:rsidP="003E1D01">
      <w:pPr>
        <w:spacing w:after="0" w:line="240" w:lineRule="auto"/>
        <w:rPr>
          <w:b/>
          <w:sz w:val="32"/>
          <w:szCs w:val="32"/>
        </w:rPr>
      </w:pPr>
    </w:p>
    <w:p w:rsidR="003E7FEF" w:rsidRDefault="003E7FEF" w:rsidP="003E1D01">
      <w:pPr>
        <w:spacing w:after="0" w:line="240" w:lineRule="auto"/>
        <w:rPr>
          <w:b/>
          <w:sz w:val="32"/>
          <w:szCs w:val="32"/>
        </w:rPr>
        <w:sectPr w:rsidR="003E7FEF">
          <w:pgSz w:w="12240" w:h="15840"/>
          <w:pgMar w:top="1440" w:right="1440" w:bottom="1440" w:left="1440" w:header="720" w:footer="720" w:gutter="0"/>
          <w:cols w:space="720"/>
          <w:docGrid w:linePitch="360"/>
        </w:sectPr>
      </w:pPr>
    </w:p>
    <w:p w:rsidR="002F39D9" w:rsidRPr="003E1D01" w:rsidRDefault="003E1D01" w:rsidP="003E1D01">
      <w:pPr>
        <w:spacing w:after="0" w:line="240" w:lineRule="auto"/>
        <w:rPr>
          <w:b/>
          <w:sz w:val="32"/>
          <w:szCs w:val="32"/>
        </w:rPr>
      </w:pPr>
      <w:r w:rsidRPr="003E1D01">
        <w:rPr>
          <w:b/>
          <w:sz w:val="32"/>
          <w:szCs w:val="32"/>
        </w:rPr>
        <w:lastRenderedPageBreak/>
        <w:t>Current Catalog Copy</w:t>
      </w:r>
    </w:p>
    <w:p w:rsidR="003E1D01" w:rsidRDefault="003E1D01" w:rsidP="003E1D01">
      <w:pPr>
        <w:spacing w:after="0" w:line="240" w:lineRule="auto"/>
      </w:pPr>
    </w:p>
    <w:p w:rsidR="003E1D01" w:rsidRPr="003E1D01" w:rsidRDefault="003E1D01" w:rsidP="003E1D01">
      <w:pPr>
        <w:spacing w:after="0" w:line="240" w:lineRule="auto"/>
        <w:rPr>
          <w:b/>
          <w:sz w:val="28"/>
          <w:szCs w:val="28"/>
          <w:u w:val="single"/>
        </w:rPr>
      </w:pPr>
      <w:r w:rsidRPr="003E1D01">
        <w:rPr>
          <w:b/>
          <w:sz w:val="28"/>
          <w:szCs w:val="28"/>
          <w:u w:val="single"/>
        </w:rPr>
        <w:t>Aging Studies Minor</w:t>
      </w:r>
    </w:p>
    <w:p w:rsidR="003E1D01" w:rsidRDefault="003E1D01" w:rsidP="003E1D01">
      <w:pPr>
        <w:spacing w:after="0" w:line="240" w:lineRule="auto"/>
        <w:jc w:val="both"/>
      </w:pPr>
      <w:r>
        <w:t>Current and projected population demographics and trends for the older adult (62 years and older) cohort necessitate responsiveness to supporting the specialized needs and interests of aging individuals and their families, caregivers, and professional service programs. The Aging Studies minor is an 18-hour interdisciplinary program designed to offer students the opportunity to gain expertise on the holistic process of aging and developmentally appropriate and responsive professional practice related to health, family support, public policy, and socio-cultural issues. Our aim is two-fold: to simulate and promote scholarship in the area of Aging Studies and to encourage students in a variety of academic units to broaden their studies to include professional development related to aging issues. Required courses listed below are offered on a regular basis and elective courses provide students with additional options to diversify and/or specialize their studies in aging-related coursework. For more information about the Aging Studies Minor, please email kaorourke@eiu.edu.</w:t>
      </w:r>
    </w:p>
    <w:p w:rsidR="003E1D01" w:rsidRDefault="003E1D01" w:rsidP="003E1D01">
      <w:pPr>
        <w:spacing w:after="0" w:line="240" w:lineRule="auto"/>
      </w:pPr>
      <w:r>
        <w:t xml:space="preserve"> </w:t>
      </w:r>
    </w:p>
    <w:p w:rsidR="003E1D01" w:rsidRPr="003E1D01" w:rsidRDefault="003E1D01" w:rsidP="003E1D01">
      <w:pPr>
        <w:spacing w:after="0" w:line="240" w:lineRule="auto"/>
        <w:rPr>
          <w:b/>
          <w:u w:val="single"/>
        </w:rPr>
      </w:pPr>
      <w:r w:rsidRPr="003E1D01">
        <w:rPr>
          <w:b/>
          <w:u w:val="single"/>
        </w:rPr>
        <w:t>Total Semester Hours: 18</w:t>
      </w:r>
    </w:p>
    <w:p w:rsidR="003E1D01" w:rsidRDefault="003E1D01" w:rsidP="003E1D01">
      <w:pPr>
        <w:spacing w:after="0" w:line="240" w:lineRule="auto"/>
      </w:pPr>
    </w:p>
    <w:p w:rsidR="003E1D01" w:rsidRPr="003E1D01" w:rsidRDefault="003E1D01" w:rsidP="003E1D01">
      <w:pPr>
        <w:spacing w:after="0" w:line="240" w:lineRule="auto"/>
        <w:rPr>
          <w:b/>
          <w:u w:val="single"/>
        </w:rPr>
      </w:pPr>
      <w:r w:rsidRPr="003E1D01">
        <w:rPr>
          <w:b/>
          <w:u w:val="single"/>
        </w:rPr>
        <w:t xml:space="preserve">Required Courses: 6 </w:t>
      </w:r>
      <w:proofErr w:type="spellStart"/>
      <w:r w:rsidRPr="003E1D01">
        <w:rPr>
          <w:b/>
          <w:u w:val="single"/>
        </w:rPr>
        <w:t>s.h</w:t>
      </w:r>
      <w:proofErr w:type="spellEnd"/>
      <w:r w:rsidRPr="003E1D01">
        <w:rPr>
          <w:b/>
          <w:u w:val="single"/>
        </w:rPr>
        <w:t>.</w:t>
      </w:r>
    </w:p>
    <w:p w:rsidR="003E1D01" w:rsidRDefault="003E1D01" w:rsidP="003E1D01">
      <w:pPr>
        <w:spacing w:after="0" w:line="240" w:lineRule="auto"/>
      </w:pPr>
      <w:r>
        <w:t>HSL 4846(FCS 4846) - Aging and the Family. Credits: 3</w:t>
      </w:r>
    </w:p>
    <w:p w:rsidR="003E1D01" w:rsidRDefault="003E1D01" w:rsidP="003E1D01">
      <w:pPr>
        <w:spacing w:after="0" w:line="240" w:lineRule="auto"/>
      </w:pPr>
      <w:r>
        <w:t>HPR 4890(HST 4890) - Health and Aging. Credits: 3</w:t>
      </w:r>
    </w:p>
    <w:p w:rsidR="003E1D01" w:rsidRDefault="003E1D01" w:rsidP="003E1D01">
      <w:pPr>
        <w:spacing w:after="0" w:line="240" w:lineRule="auto"/>
      </w:pPr>
    </w:p>
    <w:p w:rsidR="003E1D01" w:rsidRPr="003E1D01" w:rsidRDefault="003E1D01" w:rsidP="003E1D01">
      <w:pPr>
        <w:spacing w:after="0" w:line="240" w:lineRule="auto"/>
        <w:rPr>
          <w:b/>
          <w:u w:val="single"/>
        </w:rPr>
      </w:pPr>
      <w:r w:rsidRPr="003E1D01">
        <w:rPr>
          <w:b/>
          <w:u w:val="single"/>
        </w:rPr>
        <w:t xml:space="preserve">Electives: 12 </w:t>
      </w:r>
      <w:proofErr w:type="spellStart"/>
      <w:r w:rsidRPr="003E1D01">
        <w:rPr>
          <w:b/>
          <w:u w:val="single"/>
        </w:rPr>
        <w:t>s.h</w:t>
      </w:r>
      <w:proofErr w:type="spellEnd"/>
      <w:r w:rsidRPr="003E1D01">
        <w:rPr>
          <w:b/>
          <w:u w:val="single"/>
        </w:rPr>
        <w:t>.</w:t>
      </w:r>
    </w:p>
    <w:p w:rsidR="003E1D01" w:rsidRDefault="003E1D01" w:rsidP="003E1D01">
      <w:pPr>
        <w:spacing w:after="0" w:line="240" w:lineRule="auto"/>
      </w:pPr>
      <w:r>
        <w:t>BIO 4834 - Neurobiology. Credits: 3</w:t>
      </w:r>
    </w:p>
    <w:p w:rsidR="003E1D01" w:rsidRDefault="003E1D01" w:rsidP="003E1D01">
      <w:pPr>
        <w:spacing w:after="0" w:line="240" w:lineRule="auto"/>
      </w:pPr>
      <w:r>
        <w:t>HSL 4820(FCS 4820) - Death and Dying. Credits: 3</w:t>
      </w:r>
    </w:p>
    <w:p w:rsidR="003E1D01" w:rsidRDefault="003E1D01" w:rsidP="003E1D01">
      <w:pPr>
        <w:spacing w:after="0" w:line="240" w:lineRule="auto"/>
      </w:pPr>
      <w:r>
        <w:t>HPR 2270(HST 2270) - Community Health. Credits: 3</w:t>
      </w:r>
    </w:p>
    <w:p w:rsidR="003E1D01" w:rsidRDefault="003E1D01" w:rsidP="003E1D01">
      <w:pPr>
        <w:spacing w:after="0" w:line="240" w:lineRule="auto"/>
      </w:pPr>
      <w:r>
        <w:t>HPR 2700(HST 2700) - Marketing Concepts for Health Promotion Professionals. Credits: 3</w:t>
      </w:r>
    </w:p>
    <w:p w:rsidR="003E1D01" w:rsidRDefault="003E1D01" w:rsidP="003E1D01">
      <w:pPr>
        <w:spacing w:after="0" w:line="240" w:lineRule="auto"/>
      </w:pPr>
      <w:r>
        <w:t>HPR 3750(HST 3750) - Health Care Delivery Systems. Credits: 3</w:t>
      </w:r>
    </w:p>
    <w:p w:rsidR="003E1D01" w:rsidRDefault="003E1D01" w:rsidP="003E1D01">
      <w:pPr>
        <w:spacing w:after="0" w:line="240" w:lineRule="auto"/>
      </w:pPr>
      <w:r>
        <w:t>HCM 3910 - Communication in Health Professions. Credits: 3</w:t>
      </w:r>
    </w:p>
    <w:p w:rsidR="003E1D01" w:rsidRDefault="003E1D01" w:rsidP="003E1D01">
      <w:pPr>
        <w:spacing w:after="0" w:line="240" w:lineRule="auto"/>
      </w:pPr>
      <w:r>
        <w:t>HPR 4770(HST 4770) - Health Services Administration. Credits: 3</w:t>
      </w:r>
    </w:p>
    <w:p w:rsidR="003E1D01" w:rsidRDefault="003E1D01" w:rsidP="003E1D01">
      <w:pPr>
        <w:spacing w:after="0" w:line="240" w:lineRule="auto"/>
      </w:pPr>
      <w:r>
        <w:t>HCM 4910 - Applied Health Communication. Credits: 3</w:t>
      </w:r>
    </w:p>
    <w:p w:rsidR="003E1D01" w:rsidRDefault="003E1D01" w:rsidP="003E1D01">
      <w:pPr>
        <w:spacing w:after="0" w:line="240" w:lineRule="auto"/>
      </w:pPr>
      <w:r>
        <w:t>PLS 4793 - Civic and Nonprofit Leadership. Credits: 3</w:t>
      </w:r>
    </w:p>
    <w:p w:rsidR="003E1D01" w:rsidRDefault="003E1D01" w:rsidP="003E1D01">
      <w:pPr>
        <w:spacing w:after="0" w:line="240" w:lineRule="auto"/>
      </w:pPr>
      <w:r>
        <w:t>PLS 4873 - Human Resource Management in Public and Nonprofit Organizations. Credits: 3</w:t>
      </w:r>
    </w:p>
    <w:p w:rsidR="003E1D01" w:rsidRDefault="003E1D01" w:rsidP="003E1D01">
      <w:pPr>
        <w:spacing w:after="0" w:line="240" w:lineRule="auto"/>
      </w:pPr>
      <w:r>
        <w:t>PLS 4893 - Budgeting in Government and Nonprofit Organizations. Credits: 3</w:t>
      </w:r>
    </w:p>
    <w:p w:rsidR="003E1D01" w:rsidRDefault="003E1D01" w:rsidP="003E1D01">
      <w:pPr>
        <w:spacing w:after="0" w:line="240" w:lineRule="auto"/>
      </w:pPr>
      <w:r>
        <w:t>PSY 3525 - Psychology of Maturity and Old Age. Credits: 3</w:t>
      </w:r>
    </w:p>
    <w:p w:rsidR="003E1D01" w:rsidRDefault="003E1D01" w:rsidP="003E1D01">
      <w:pPr>
        <w:spacing w:after="0" w:line="240" w:lineRule="auto"/>
      </w:pPr>
      <w:r>
        <w:t>REC 4950 - Leisure and Aging. Credits: 3</w:t>
      </w:r>
    </w:p>
    <w:p w:rsidR="003E1D01" w:rsidRDefault="003E1D01" w:rsidP="003E1D01">
      <w:pPr>
        <w:spacing w:after="0" w:line="240" w:lineRule="auto"/>
      </w:pPr>
      <w:r>
        <w:t>SOC 4820 - Sociology of Health and Health Care. Credits: 3</w:t>
      </w:r>
    </w:p>
    <w:p w:rsidR="003E1D01" w:rsidRDefault="003E1D01" w:rsidP="003E1D01">
      <w:pPr>
        <w:spacing w:after="0" w:line="240" w:lineRule="auto"/>
      </w:pPr>
    </w:p>
    <w:p w:rsidR="003E1D01" w:rsidRDefault="003E1D01" w:rsidP="003E1D01">
      <w:pPr>
        <w:spacing w:after="0" w:line="240" w:lineRule="auto"/>
        <w:sectPr w:rsidR="003E1D01">
          <w:pgSz w:w="12240" w:h="15840"/>
          <w:pgMar w:top="1440" w:right="1440" w:bottom="1440" w:left="1440" w:header="720" w:footer="720" w:gutter="0"/>
          <w:cols w:space="720"/>
          <w:docGrid w:linePitch="360"/>
        </w:sectPr>
      </w:pPr>
    </w:p>
    <w:p w:rsidR="003E1D01" w:rsidRPr="00154CCA" w:rsidRDefault="003E1D01" w:rsidP="003E1D01">
      <w:pPr>
        <w:spacing w:after="0" w:line="240" w:lineRule="auto"/>
        <w:rPr>
          <w:b/>
          <w:sz w:val="32"/>
          <w:szCs w:val="32"/>
        </w:rPr>
      </w:pPr>
      <w:r w:rsidRPr="00154CCA">
        <w:rPr>
          <w:b/>
          <w:sz w:val="32"/>
          <w:szCs w:val="32"/>
        </w:rPr>
        <w:lastRenderedPageBreak/>
        <w:t>Proposed Catalog Copy – Effective Fall 2020</w:t>
      </w:r>
    </w:p>
    <w:p w:rsidR="003E1D01" w:rsidRDefault="003E1D01" w:rsidP="003E1D01">
      <w:pPr>
        <w:spacing w:after="0" w:line="240" w:lineRule="auto"/>
      </w:pPr>
    </w:p>
    <w:p w:rsidR="003E1D01" w:rsidRDefault="003E1D01" w:rsidP="003E1D01">
      <w:pPr>
        <w:spacing w:after="0" w:line="240" w:lineRule="auto"/>
      </w:pPr>
    </w:p>
    <w:p w:rsidR="003E1D01" w:rsidRPr="003E1D01" w:rsidRDefault="003E1D01" w:rsidP="003E1D01">
      <w:pPr>
        <w:spacing w:after="0" w:line="240" w:lineRule="auto"/>
        <w:rPr>
          <w:b/>
          <w:sz w:val="28"/>
          <w:szCs w:val="28"/>
          <w:u w:val="single"/>
        </w:rPr>
      </w:pPr>
      <w:r w:rsidRPr="003E1D01">
        <w:rPr>
          <w:b/>
          <w:sz w:val="28"/>
          <w:szCs w:val="28"/>
          <w:u w:val="single"/>
        </w:rPr>
        <w:t>Aging Studies Minor</w:t>
      </w:r>
    </w:p>
    <w:p w:rsidR="003E1D01" w:rsidRDefault="003E1D01" w:rsidP="003E1D01">
      <w:pPr>
        <w:spacing w:after="0" w:line="240" w:lineRule="auto"/>
        <w:jc w:val="both"/>
      </w:pPr>
      <w:r>
        <w:t xml:space="preserve">Current and projected population demographics and trends for the older adult (62 years and older) cohort necessitate responsiveness to supporting the specialized needs and interests of aging individuals and their families, caregivers, and professional service programs. The Aging Studies minor is an 18-hour interdisciplinary program designed to offer students the opportunity to gain expertise on the holistic process of aging </w:t>
      </w:r>
      <w:r w:rsidRPr="00154CCA">
        <w:rPr>
          <w:b/>
          <w:strike/>
          <w:color w:val="806000" w:themeColor="accent4" w:themeShade="80"/>
        </w:rPr>
        <w:t>and developmentally appropriate and responsive professional practice related to</w:t>
      </w:r>
      <w:r w:rsidRPr="00154CCA">
        <w:rPr>
          <w:b/>
          <w:color w:val="FF0000"/>
        </w:rPr>
        <w:t xml:space="preserve"> in the contexts of family relationships,</w:t>
      </w:r>
      <w:r>
        <w:rPr>
          <w:color w:val="FF0000"/>
        </w:rPr>
        <w:t xml:space="preserve"> </w:t>
      </w:r>
      <w:r>
        <w:t xml:space="preserve">health </w:t>
      </w:r>
      <w:r w:rsidRPr="00154CCA">
        <w:rPr>
          <w:b/>
          <w:color w:val="FF0000"/>
        </w:rPr>
        <w:t>and wellness</w:t>
      </w:r>
      <w:r w:rsidRPr="00154CCA">
        <w:rPr>
          <w:b/>
        </w:rPr>
        <w:t xml:space="preserve">, </w:t>
      </w:r>
      <w:r w:rsidRPr="00154CCA">
        <w:rPr>
          <w:b/>
          <w:strike/>
          <w:color w:val="806000" w:themeColor="accent4" w:themeShade="80"/>
        </w:rPr>
        <w:t>family support,</w:t>
      </w:r>
      <w:r w:rsidRPr="003E1D01">
        <w:rPr>
          <w:color w:val="FF0000"/>
        </w:rPr>
        <w:t xml:space="preserve"> </w:t>
      </w:r>
      <w:r>
        <w:t xml:space="preserve">public policy, and socio-cultural issues </w:t>
      </w:r>
      <w:r w:rsidRPr="00154CCA">
        <w:rPr>
          <w:b/>
          <w:color w:val="FF0000"/>
        </w:rPr>
        <w:t>and trends</w:t>
      </w:r>
      <w:r>
        <w:t xml:space="preserve">. Our aim is two-fold: </w:t>
      </w:r>
      <w:r w:rsidRPr="00154CCA">
        <w:rPr>
          <w:b/>
          <w:color w:val="FF0000"/>
        </w:rPr>
        <w:t>to encourage students in a variety of academic units to broaden their studies to include professional development related to aging and older adulthood and</w:t>
      </w:r>
      <w:r w:rsidRPr="003E1D01">
        <w:rPr>
          <w:color w:val="FF0000"/>
        </w:rPr>
        <w:t xml:space="preserve"> </w:t>
      </w:r>
      <w:r>
        <w:t>to simulate and promote scholarship in the area of Aging Studies</w:t>
      </w:r>
      <w:r w:rsidRPr="00154CCA">
        <w:rPr>
          <w:b/>
          <w:color w:val="FF0000"/>
        </w:rPr>
        <w:t>.</w:t>
      </w:r>
      <w:r w:rsidRPr="00154CCA">
        <w:rPr>
          <w:b/>
          <w:color w:val="806000" w:themeColor="accent4" w:themeShade="80"/>
        </w:rPr>
        <w:t xml:space="preserve"> </w:t>
      </w:r>
      <w:proofErr w:type="gramStart"/>
      <w:r w:rsidRPr="00154CCA">
        <w:rPr>
          <w:b/>
          <w:strike/>
          <w:color w:val="806000" w:themeColor="accent4" w:themeShade="80"/>
        </w:rPr>
        <w:t>and</w:t>
      </w:r>
      <w:proofErr w:type="gramEnd"/>
      <w:r w:rsidRPr="00154CCA">
        <w:rPr>
          <w:b/>
          <w:strike/>
          <w:color w:val="806000" w:themeColor="accent4" w:themeShade="80"/>
        </w:rPr>
        <w:t xml:space="preserve"> to encourage students in a variety of academic units to broaden their studies to include professional development related to aging issues.</w:t>
      </w:r>
      <w:r>
        <w:t xml:space="preserve"> Required </w:t>
      </w:r>
      <w:r w:rsidRPr="00154CCA">
        <w:rPr>
          <w:b/>
          <w:color w:val="FF0000"/>
        </w:rPr>
        <w:t>and elective</w:t>
      </w:r>
      <w:r>
        <w:rPr>
          <w:color w:val="FF0000"/>
        </w:rPr>
        <w:t xml:space="preserve"> </w:t>
      </w:r>
      <w:r>
        <w:t xml:space="preserve">courses </w:t>
      </w:r>
      <w:r w:rsidRPr="00154CCA">
        <w:rPr>
          <w:b/>
          <w:strike/>
          <w:color w:val="FF0000"/>
        </w:rPr>
        <w:t>listed below</w:t>
      </w:r>
      <w:r w:rsidRPr="003E1D01">
        <w:rPr>
          <w:color w:val="FF0000"/>
        </w:rPr>
        <w:t xml:space="preserve"> </w:t>
      </w:r>
      <w:r>
        <w:t xml:space="preserve">are offered on a regular basis and </w:t>
      </w:r>
      <w:r w:rsidRPr="00154CCA">
        <w:rPr>
          <w:b/>
          <w:strike/>
          <w:color w:val="806000" w:themeColor="accent4" w:themeShade="80"/>
        </w:rPr>
        <w:t>elective courses</w:t>
      </w:r>
      <w:r w:rsidRPr="00154CCA">
        <w:rPr>
          <w:color w:val="806000" w:themeColor="accent4" w:themeShade="80"/>
        </w:rPr>
        <w:t xml:space="preserve"> </w:t>
      </w:r>
      <w:r>
        <w:t xml:space="preserve">provide students with </w:t>
      </w:r>
      <w:r w:rsidRPr="00154CCA">
        <w:rPr>
          <w:b/>
          <w:strike/>
          <w:color w:val="806000" w:themeColor="accent4" w:themeShade="80"/>
        </w:rPr>
        <w:t>additional</w:t>
      </w:r>
      <w:r w:rsidRPr="00154CCA">
        <w:rPr>
          <w:color w:val="806000" w:themeColor="accent4" w:themeShade="80"/>
        </w:rPr>
        <w:t xml:space="preserve"> </w:t>
      </w:r>
      <w:r>
        <w:t>options to diversify and</w:t>
      </w:r>
      <w:r w:rsidRPr="00154CCA">
        <w:rPr>
          <w:strike/>
          <w:color w:val="806000" w:themeColor="accent4" w:themeShade="80"/>
        </w:rPr>
        <w:t>/or</w:t>
      </w:r>
      <w:r w:rsidRPr="00154CCA">
        <w:rPr>
          <w:color w:val="806000" w:themeColor="accent4" w:themeShade="80"/>
        </w:rPr>
        <w:t xml:space="preserve"> </w:t>
      </w:r>
      <w:r>
        <w:t xml:space="preserve">specialize their studies in aging-related coursework. For more information about the Aging Studies Minor, please </w:t>
      </w:r>
      <w:r w:rsidRPr="00154CCA">
        <w:rPr>
          <w:b/>
          <w:strike/>
          <w:color w:val="806000" w:themeColor="accent4" w:themeShade="80"/>
        </w:rPr>
        <w:t>email</w:t>
      </w:r>
      <w:r w:rsidRPr="00154CCA">
        <w:rPr>
          <w:color w:val="806000" w:themeColor="accent4" w:themeShade="80"/>
        </w:rPr>
        <w:t xml:space="preserve"> </w:t>
      </w:r>
      <w:r w:rsidRPr="00154CCA">
        <w:rPr>
          <w:b/>
          <w:color w:val="FF0000"/>
        </w:rPr>
        <w:t>contact Dr. Kathleen O’Rourke at</w:t>
      </w:r>
      <w:r w:rsidRPr="003E1D01">
        <w:t xml:space="preserve"> </w:t>
      </w:r>
      <w:hyperlink r:id="rId4" w:history="1">
        <w:r w:rsidRPr="00062726">
          <w:rPr>
            <w:rStyle w:val="Hyperlink"/>
          </w:rPr>
          <w:t>kaorourke@eiu.edu</w:t>
        </w:r>
      </w:hyperlink>
      <w:r>
        <w:t xml:space="preserve"> </w:t>
      </w:r>
      <w:r w:rsidRPr="00154CCA">
        <w:rPr>
          <w:b/>
          <w:color w:val="FF0000"/>
        </w:rPr>
        <w:t xml:space="preserve">or Mrs. Rose Myers-Bradley at </w:t>
      </w:r>
      <w:hyperlink r:id="rId5" w:history="1">
        <w:r w:rsidRPr="00154CCA">
          <w:rPr>
            <w:rStyle w:val="Hyperlink"/>
            <w:b/>
            <w:color w:val="FF0000"/>
          </w:rPr>
          <w:t>rmyersbradley@eiu.edu</w:t>
        </w:r>
      </w:hyperlink>
      <w:r>
        <w:t>.</w:t>
      </w:r>
    </w:p>
    <w:p w:rsidR="003E1D01" w:rsidRDefault="003E1D01" w:rsidP="003E1D01">
      <w:pPr>
        <w:spacing w:after="0" w:line="240" w:lineRule="auto"/>
      </w:pPr>
      <w:r>
        <w:t xml:space="preserve"> </w:t>
      </w:r>
    </w:p>
    <w:p w:rsidR="003E1D01" w:rsidRPr="003E1D01" w:rsidRDefault="003E1D01" w:rsidP="003E1D01">
      <w:pPr>
        <w:spacing w:after="0" w:line="240" w:lineRule="auto"/>
        <w:rPr>
          <w:b/>
          <w:u w:val="single"/>
        </w:rPr>
      </w:pPr>
      <w:r w:rsidRPr="003E1D01">
        <w:rPr>
          <w:b/>
          <w:u w:val="single"/>
        </w:rPr>
        <w:t>Total Semester Hours: 18</w:t>
      </w:r>
    </w:p>
    <w:p w:rsidR="003E1D01" w:rsidRDefault="003E1D01" w:rsidP="003E1D01">
      <w:pPr>
        <w:spacing w:after="0" w:line="240" w:lineRule="auto"/>
      </w:pPr>
    </w:p>
    <w:p w:rsidR="003E1D01" w:rsidRPr="003E1D01" w:rsidRDefault="003E1D01" w:rsidP="003E1D01">
      <w:pPr>
        <w:spacing w:after="0" w:line="240" w:lineRule="auto"/>
        <w:rPr>
          <w:b/>
          <w:u w:val="single"/>
        </w:rPr>
      </w:pPr>
      <w:r w:rsidRPr="003E1D01">
        <w:rPr>
          <w:b/>
          <w:u w:val="single"/>
        </w:rPr>
        <w:t xml:space="preserve">Required Courses: 6 </w:t>
      </w:r>
      <w:proofErr w:type="spellStart"/>
      <w:r w:rsidRPr="003E1D01">
        <w:rPr>
          <w:b/>
          <w:u w:val="single"/>
        </w:rPr>
        <w:t>s.h</w:t>
      </w:r>
      <w:proofErr w:type="spellEnd"/>
      <w:r w:rsidRPr="003E1D01">
        <w:rPr>
          <w:b/>
          <w:u w:val="single"/>
        </w:rPr>
        <w:t>.</w:t>
      </w:r>
    </w:p>
    <w:p w:rsidR="003E1D01" w:rsidRDefault="003E1D01" w:rsidP="003E1D01">
      <w:pPr>
        <w:spacing w:after="0" w:line="240" w:lineRule="auto"/>
      </w:pPr>
      <w:r>
        <w:t>HSL 4846(FCS 4846) - Aging and the Family. Credits: 3</w:t>
      </w:r>
    </w:p>
    <w:p w:rsidR="003E1D01" w:rsidRDefault="00574592" w:rsidP="003E1D01">
      <w:pPr>
        <w:spacing w:after="0" w:line="240" w:lineRule="auto"/>
      </w:pPr>
      <w:r w:rsidRPr="00154CCA">
        <w:rPr>
          <w:b/>
          <w:color w:val="FF0000"/>
        </w:rPr>
        <w:t xml:space="preserve">PUBH 4890 </w:t>
      </w:r>
      <w:r w:rsidR="003E1D01" w:rsidRPr="00154CCA">
        <w:rPr>
          <w:b/>
          <w:strike/>
          <w:color w:val="FF0000"/>
        </w:rPr>
        <w:t>HPR 4890(HST 4890)</w:t>
      </w:r>
      <w:r w:rsidR="003E1D01">
        <w:t xml:space="preserve"> - Health and Aging. Credits: 3</w:t>
      </w:r>
    </w:p>
    <w:p w:rsidR="003E1D01" w:rsidRDefault="003E1D01" w:rsidP="003E1D01">
      <w:pPr>
        <w:spacing w:after="0" w:line="240" w:lineRule="auto"/>
      </w:pPr>
    </w:p>
    <w:p w:rsidR="003E1D01" w:rsidRPr="003E1D01" w:rsidRDefault="003E1D01" w:rsidP="003E1D01">
      <w:pPr>
        <w:spacing w:after="0" w:line="240" w:lineRule="auto"/>
        <w:rPr>
          <w:b/>
          <w:u w:val="single"/>
        </w:rPr>
      </w:pPr>
      <w:r w:rsidRPr="003E1D01">
        <w:rPr>
          <w:b/>
          <w:u w:val="single"/>
        </w:rPr>
        <w:t xml:space="preserve">Electives: 12 </w:t>
      </w:r>
      <w:proofErr w:type="spellStart"/>
      <w:r w:rsidRPr="003E1D01">
        <w:rPr>
          <w:b/>
          <w:u w:val="single"/>
        </w:rPr>
        <w:t>s.h</w:t>
      </w:r>
      <w:proofErr w:type="spellEnd"/>
      <w:r w:rsidRPr="003E1D01">
        <w:rPr>
          <w:b/>
          <w:u w:val="single"/>
        </w:rPr>
        <w:t>.</w:t>
      </w:r>
    </w:p>
    <w:p w:rsidR="003E1D01" w:rsidRPr="00574592" w:rsidRDefault="003E1D01" w:rsidP="003E1D01">
      <w:pPr>
        <w:spacing w:after="0" w:line="240" w:lineRule="auto"/>
      </w:pPr>
      <w:r w:rsidRPr="00574592">
        <w:t>BIO 4834 - Neurobiology. Credits: 3</w:t>
      </w:r>
    </w:p>
    <w:p w:rsidR="003E1D01" w:rsidRPr="00574592" w:rsidRDefault="00574592" w:rsidP="003E1D01">
      <w:pPr>
        <w:spacing w:after="0" w:line="240" w:lineRule="auto"/>
      </w:pPr>
      <w:r w:rsidRPr="00154CCA">
        <w:rPr>
          <w:b/>
          <w:color w:val="FF0000"/>
        </w:rPr>
        <w:t xml:space="preserve">PUBH 2270 </w:t>
      </w:r>
      <w:r w:rsidR="003E1D01" w:rsidRPr="00154CCA">
        <w:rPr>
          <w:b/>
          <w:strike/>
          <w:color w:val="806000" w:themeColor="accent4" w:themeShade="80"/>
        </w:rPr>
        <w:t>HPR 2270(HST 2270)</w:t>
      </w:r>
      <w:r w:rsidR="003E1D01" w:rsidRPr="00154CCA">
        <w:rPr>
          <w:color w:val="806000" w:themeColor="accent4" w:themeShade="80"/>
        </w:rPr>
        <w:t xml:space="preserve"> </w:t>
      </w:r>
      <w:r w:rsidR="003E1D01" w:rsidRPr="00574592">
        <w:t>- Community Health. Credits: 3</w:t>
      </w:r>
    </w:p>
    <w:p w:rsidR="003E1D01" w:rsidRPr="00574592" w:rsidRDefault="00574592" w:rsidP="003E1D01">
      <w:pPr>
        <w:spacing w:after="0" w:line="240" w:lineRule="auto"/>
      </w:pPr>
      <w:r w:rsidRPr="00154CCA">
        <w:rPr>
          <w:b/>
          <w:color w:val="FF0000"/>
        </w:rPr>
        <w:t xml:space="preserve">PUBH 2700 </w:t>
      </w:r>
      <w:r w:rsidR="003E1D01" w:rsidRPr="00154CCA">
        <w:rPr>
          <w:b/>
          <w:strike/>
          <w:color w:val="806000" w:themeColor="accent4" w:themeShade="80"/>
        </w:rPr>
        <w:t>HPR 2700(HST 2700)</w:t>
      </w:r>
      <w:r w:rsidR="003E1D01" w:rsidRPr="00154CCA">
        <w:rPr>
          <w:color w:val="806000" w:themeColor="accent4" w:themeShade="80"/>
        </w:rPr>
        <w:t xml:space="preserve"> </w:t>
      </w:r>
      <w:r w:rsidR="003E1D01" w:rsidRPr="00574592">
        <w:t>- Marketing Concepts for Health Promotion Professionals. Credits: 3</w:t>
      </w:r>
    </w:p>
    <w:p w:rsidR="003E1D01" w:rsidRPr="00574592" w:rsidRDefault="00574592" w:rsidP="003E1D01">
      <w:pPr>
        <w:spacing w:after="0" w:line="240" w:lineRule="auto"/>
      </w:pPr>
      <w:r w:rsidRPr="00154CCA">
        <w:rPr>
          <w:b/>
          <w:color w:val="FF0000"/>
        </w:rPr>
        <w:t xml:space="preserve">PUBH 3750 </w:t>
      </w:r>
      <w:r w:rsidR="003E1D01" w:rsidRPr="00154CCA">
        <w:rPr>
          <w:b/>
          <w:strike/>
          <w:color w:val="806000" w:themeColor="accent4" w:themeShade="80"/>
        </w:rPr>
        <w:t>HPR 3750(HST 3750)</w:t>
      </w:r>
      <w:r w:rsidR="003E1D01" w:rsidRPr="00154CCA">
        <w:rPr>
          <w:color w:val="806000" w:themeColor="accent4" w:themeShade="80"/>
        </w:rPr>
        <w:t xml:space="preserve"> </w:t>
      </w:r>
      <w:r w:rsidR="003E1D01" w:rsidRPr="00574592">
        <w:t>- Health Care Delivery Systems. Credits: 3</w:t>
      </w:r>
    </w:p>
    <w:p w:rsidR="00574592" w:rsidRDefault="00574592" w:rsidP="00574592">
      <w:pPr>
        <w:spacing w:after="0" w:line="240" w:lineRule="auto"/>
      </w:pPr>
      <w:r w:rsidRPr="00154CCA">
        <w:rPr>
          <w:b/>
          <w:color w:val="FF0000"/>
        </w:rPr>
        <w:t xml:space="preserve">PUBH 4770 </w:t>
      </w:r>
      <w:r w:rsidRPr="00154CCA">
        <w:rPr>
          <w:b/>
          <w:strike/>
          <w:color w:val="806000" w:themeColor="accent4" w:themeShade="80"/>
        </w:rPr>
        <w:t>HPR 4770(HST 4770)</w:t>
      </w:r>
      <w:r w:rsidRPr="00154CCA">
        <w:rPr>
          <w:color w:val="806000" w:themeColor="accent4" w:themeShade="80"/>
        </w:rPr>
        <w:t xml:space="preserve"> </w:t>
      </w:r>
      <w:r w:rsidRPr="00574592">
        <w:t>- Health Services Administration. Credits: 3</w:t>
      </w:r>
    </w:p>
    <w:p w:rsidR="00574592" w:rsidRPr="00154CCA" w:rsidRDefault="00574592" w:rsidP="00574592">
      <w:pPr>
        <w:spacing w:after="0" w:line="240" w:lineRule="auto"/>
        <w:rPr>
          <w:b/>
          <w:color w:val="FF0000"/>
        </w:rPr>
      </w:pPr>
      <w:r w:rsidRPr="00154CCA">
        <w:rPr>
          <w:b/>
          <w:color w:val="FF0000"/>
        </w:rPr>
        <w:t xml:space="preserve">PUBH 4800 </w:t>
      </w:r>
      <w:r w:rsidR="00BA7FA7">
        <w:rPr>
          <w:b/>
          <w:color w:val="FF0000"/>
        </w:rPr>
        <w:t xml:space="preserve">- </w:t>
      </w:r>
      <w:r w:rsidRPr="00154CCA">
        <w:rPr>
          <w:b/>
          <w:color w:val="FF0000"/>
        </w:rPr>
        <w:t>Drugs and Society. Credits: 3</w:t>
      </w:r>
    </w:p>
    <w:p w:rsidR="00574592" w:rsidRPr="00154CCA" w:rsidRDefault="00574592" w:rsidP="00574592">
      <w:pPr>
        <w:spacing w:after="0" w:line="240" w:lineRule="auto"/>
        <w:rPr>
          <w:b/>
        </w:rPr>
      </w:pPr>
      <w:r w:rsidRPr="00154CCA">
        <w:rPr>
          <w:b/>
          <w:color w:val="FF0000"/>
        </w:rPr>
        <w:t xml:space="preserve">PUBH 4810 </w:t>
      </w:r>
      <w:r w:rsidR="00BA7FA7">
        <w:rPr>
          <w:b/>
          <w:color w:val="FF0000"/>
        </w:rPr>
        <w:t xml:space="preserve">- </w:t>
      </w:r>
      <w:r w:rsidRPr="00154CCA">
        <w:rPr>
          <w:b/>
          <w:color w:val="FF0000"/>
        </w:rPr>
        <w:t>Community Resources and Chemical Dependency. Credits: 2</w:t>
      </w:r>
    </w:p>
    <w:p w:rsidR="00574592" w:rsidRPr="00154CCA" w:rsidRDefault="00574592" w:rsidP="00574592">
      <w:pPr>
        <w:spacing w:after="0" w:line="240" w:lineRule="auto"/>
        <w:rPr>
          <w:b/>
          <w:color w:val="FF0000"/>
        </w:rPr>
      </w:pPr>
      <w:r w:rsidRPr="00154CCA">
        <w:rPr>
          <w:b/>
          <w:color w:val="FF0000"/>
        </w:rPr>
        <w:t xml:space="preserve">PUBH 4830 </w:t>
      </w:r>
      <w:r w:rsidR="00BA7FA7">
        <w:rPr>
          <w:b/>
          <w:color w:val="FF0000"/>
        </w:rPr>
        <w:t xml:space="preserve">- </w:t>
      </w:r>
      <w:r w:rsidRPr="00154CCA">
        <w:rPr>
          <w:b/>
          <w:color w:val="FF0000"/>
        </w:rPr>
        <w:t>Perspectives on Health and Humor. Credits: 3</w:t>
      </w:r>
    </w:p>
    <w:p w:rsidR="00574592" w:rsidRPr="00154CCA" w:rsidRDefault="00574592" w:rsidP="00574592">
      <w:pPr>
        <w:spacing w:after="0" w:line="240" w:lineRule="auto"/>
        <w:rPr>
          <w:b/>
          <w:color w:val="FF0000"/>
        </w:rPr>
      </w:pPr>
      <w:r w:rsidRPr="00154CCA">
        <w:rPr>
          <w:b/>
          <w:color w:val="FF0000"/>
        </w:rPr>
        <w:t xml:space="preserve">HSL 4775 </w:t>
      </w:r>
      <w:r w:rsidR="00BA7FA7">
        <w:rPr>
          <w:b/>
          <w:color w:val="FF0000"/>
        </w:rPr>
        <w:t xml:space="preserve">- </w:t>
      </w:r>
      <w:r w:rsidRPr="00154CCA">
        <w:rPr>
          <w:b/>
          <w:color w:val="FF0000"/>
        </w:rPr>
        <w:t>Human Services Programs and Resource Management. Credits: 3</w:t>
      </w:r>
    </w:p>
    <w:p w:rsidR="00154CCA" w:rsidRDefault="00154CCA" w:rsidP="00154CCA">
      <w:pPr>
        <w:spacing w:after="0" w:line="240" w:lineRule="auto"/>
      </w:pPr>
      <w:r w:rsidRPr="00574592">
        <w:t>HSL 4820</w:t>
      </w:r>
      <w:r>
        <w:t xml:space="preserve"> </w:t>
      </w:r>
      <w:r w:rsidRPr="00154CCA">
        <w:rPr>
          <w:b/>
          <w:strike/>
          <w:color w:val="806000" w:themeColor="accent4" w:themeShade="80"/>
        </w:rPr>
        <w:t>(FCS 4820)</w:t>
      </w:r>
      <w:r w:rsidRPr="00154CCA">
        <w:rPr>
          <w:color w:val="806000" w:themeColor="accent4" w:themeShade="80"/>
        </w:rPr>
        <w:t xml:space="preserve"> </w:t>
      </w:r>
      <w:r w:rsidRPr="00574592">
        <w:t>- Death and Dying. Credits: 3</w:t>
      </w:r>
    </w:p>
    <w:p w:rsidR="00154CCA" w:rsidRPr="00154CCA" w:rsidRDefault="00154CCA" w:rsidP="00154CCA">
      <w:pPr>
        <w:spacing w:after="0" w:line="240" w:lineRule="auto"/>
        <w:rPr>
          <w:b/>
          <w:color w:val="FF0000"/>
        </w:rPr>
      </w:pPr>
      <w:r w:rsidRPr="00154CCA">
        <w:rPr>
          <w:b/>
          <w:color w:val="FF0000"/>
        </w:rPr>
        <w:t xml:space="preserve">HSL 4845 </w:t>
      </w:r>
      <w:r w:rsidR="00BA7FA7">
        <w:rPr>
          <w:b/>
          <w:color w:val="FF0000"/>
        </w:rPr>
        <w:t xml:space="preserve">- </w:t>
      </w:r>
      <w:r w:rsidRPr="00154CCA">
        <w:rPr>
          <w:b/>
          <w:color w:val="FF0000"/>
        </w:rPr>
        <w:t>Family Stress and Resilience. Credits: 3</w:t>
      </w:r>
    </w:p>
    <w:p w:rsidR="00154CCA" w:rsidRPr="00154CCA" w:rsidRDefault="00154CCA" w:rsidP="00154CCA">
      <w:pPr>
        <w:spacing w:after="0" w:line="240" w:lineRule="auto"/>
        <w:rPr>
          <w:b/>
          <w:color w:val="FF0000"/>
        </w:rPr>
      </w:pPr>
      <w:r w:rsidRPr="00154CCA">
        <w:rPr>
          <w:b/>
          <w:color w:val="FF0000"/>
        </w:rPr>
        <w:t xml:space="preserve">HSL 4850 </w:t>
      </w:r>
      <w:r w:rsidR="00BA7FA7">
        <w:rPr>
          <w:b/>
          <w:color w:val="FF0000"/>
        </w:rPr>
        <w:t xml:space="preserve">- </w:t>
      </w:r>
      <w:r w:rsidRPr="00154CCA">
        <w:rPr>
          <w:b/>
          <w:color w:val="FF0000"/>
        </w:rPr>
        <w:t>Human Services Programs: Community, Culture, and Intersectionality. Credits: 3</w:t>
      </w:r>
    </w:p>
    <w:p w:rsidR="003E1D01" w:rsidRPr="00574592" w:rsidRDefault="003E1D01" w:rsidP="003E1D01">
      <w:pPr>
        <w:spacing w:after="0" w:line="240" w:lineRule="auto"/>
      </w:pPr>
      <w:r w:rsidRPr="00574592">
        <w:t>HCM 3910 - Communication in Health Professions. Credits: 3</w:t>
      </w:r>
    </w:p>
    <w:p w:rsidR="003E1D01" w:rsidRPr="00574592" w:rsidRDefault="003E1D01" w:rsidP="003E1D01">
      <w:pPr>
        <w:spacing w:after="0" w:line="240" w:lineRule="auto"/>
      </w:pPr>
      <w:r w:rsidRPr="00574592">
        <w:t>HCM 4910 - Applied Health Communication. Credits: 3</w:t>
      </w:r>
    </w:p>
    <w:p w:rsidR="003E1D01" w:rsidRPr="00574592" w:rsidRDefault="003E1D01" w:rsidP="003E1D01">
      <w:pPr>
        <w:spacing w:after="0" w:line="240" w:lineRule="auto"/>
      </w:pPr>
      <w:r w:rsidRPr="00574592">
        <w:t>PLS 4793 - Civic and Nonprofit Leadership. Credits: 3</w:t>
      </w:r>
    </w:p>
    <w:p w:rsidR="003E1D01" w:rsidRPr="00574592" w:rsidRDefault="003E1D01" w:rsidP="003E1D01">
      <w:pPr>
        <w:spacing w:after="0" w:line="240" w:lineRule="auto"/>
      </w:pPr>
      <w:r w:rsidRPr="00574592">
        <w:t>PLS 4873 - Human Resource Management in Public and Nonprofit Organizations. Credits: 3</w:t>
      </w:r>
    </w:p>
    <w:p w:rsidR="003E1D01" w:rsidRPr="00574592" w:rsidRDefault="003E1D01" w:rsidP="003E1D01">
      <w:pPr>
        <w:spacing w:after="0" w:line="240" w:lineRule="auto"/>
      </w:pPr>
      <w:r w:rsidRPr="00574592">
        <w:t>PLS 4893 - Budgeting in Government and Nonprofit Organizations. Credits: 3</w:t>
      </w:r>
    </w:p>
    <w:p w:rsidR="003E1D01" w:rsidRPr="00574592" w:rsidRDefault="003E1D01" w:rsidP="003E1D01">
      <w:pPr>
        <w:spacing w:after="0" w:line="240" w:lineRule="auto"/>
      </w:pPr>
      <w:r w:rsidRPr="00574592">
        <w:t>PSY 3525 - Psychology of Maturity and Old Age. Credits: 3</w:t>
      </w:r>
    </w:p>
    <w:p w:rsidR="003E1D01" w:rsidRPr="00574592" w:rsidRDefault="003E1D01" w:rsidP="003E1D01">
      <w:pPr>
        <w:spacing w:after="0" w:line="240" w:lineRule="auto"/>
      </w:pPr>
      <w:r w:rsidRPr="00574592">
        <w:t>REC 4950 - Leisure and Aging. Credits: 3</w:t>
      </w:r>
    </w:p>
    <w:p w:rsidR="003E1D01" w:rsidRDefault="003E1D01" w:rsidP="003E1D01">
      <w:pPr>
        <w:spacing w:after="0" w:line="240" w:lineRule="auto"/>
      </w:pPr>
      <w:r w:rsidRPr="00574592">
        <w:t>SOC 4820 - Sociology of Health and Health Care. Credits: 3</w:t>
      </w:r>
    </w:p>
    <w:sectPr w:rsidR="003E1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01"/>
    <w:rsid w:val="00154CCA"/>
    <w:rsid w:val="002F39D9"/>
    <w:rsid w:val="003E1D01"/>
    <w:rsid w:val="003E7FEF"/>
    <w:rsid w:val="00574592"/>
    <w:rsid w:val="00B4622F"/>
    <w:rsid w:val="00BA7FA7"/>
    <w:rsid w:val="00BB108D"/>
    <w:rsid w:val="00C3565B"/>
    <w:rsid w:val="00E7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81256-B51E-4B92-994D-3A7AB25F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07959">
      <w:bodyDiv w:val="1"/>
      <w:marLeft w:val="0"/>
      <w:marRight w:val="0"/>
      <w:marTop w:val="0"/>
      <w:marBottom w:val="0"/>
      <w:divBdr>
        <w:top w:val="none" w:sz="0" w:space="0" w:color="auto"/>
        <w:left w:val="none" w:sz="0" w:space="0" w:color="auto"/>
        <w:bottom w:val="none" w:sz="0" w:space="0" w:color="auto"/>
        <w:right w:val="none" w:sz="0" w:space="0" w:color="auto"/>
      </w:divBdr>
      <w:divsChild>
        <w:div w:id="733620171">
          <w:marLeft w:val="0"/>
          <w:marRight w:val="0"/>
          <w:marTop w:val="0"/>
          <w:marBottom w:val="0"/>
          <w:divBdr>
            <w:top w:val="none" w:sz="0" w:space="0" w:color="auto"/>
            <w:left w:val="none" w:sz="0" w:space="0" w:color="auto"/>
            <w:bottom w:val="none" w:sz="0" w:space="0" w:color="auto"/>
            <w:right w:val="none" w:sz="0" w:space="0" w:color="auto"/>
          </w:divBdr>
        </w:div>
        <w:div w:id="1867673881">
          <w:marLeft w:val="0"/>
          <w:marRight w:val="0"/>
          <w:marTop w:val="0"/>
          <w:marBottom w:val="0"/>
          <w:divBdr>
            <w:top w:val="none" w:sz="0" w:space="0" w:color="auto"/>
            <w:left w:val="none" w:sz="0" w:space="0" w:color="auto"/>
            <w:bottom w:val="none" w:sz="0" w:space="0" w:color="auto"/>
            <w:right w:val="none" w:sz="0" w:space="0" w:color="auto"/>
          </w:divBdr>
          <w:divsChild>
            <w:div w:id="915751866">
              <w:marLeft w:val="0"/>
              <w:marRight w:val="0"/>
              <w:marTop w:val="0"/>
              <w:marBottom w:val="0"/>
              <w:divBdr>
                <w:top w:val="none" w:sz="0" w:space="0" w:color="auto"/>
                <w:left w:val="none" w:sz="0" w:space="0" w:color="auto"/>
                <w:bottom w:val="none" w:sz="0" w:space="0" w:color="auto"/>
                <w:right w:val="none" w:sz="0" w:space="0" w:color="auto"/>
              </w:divBdr>
            </w:div>
            <w:div w:id="1819421542">
              <w:marLeft w:val="0"/>
              <w:marRight w:val="0"/>
              <w:marTop w:val="0"/>
              <w:marBottom w:val="0"/>
              <w:divBdr>
                <w:top w:val="none" w:sz="0" w:space="0" w:color="auto"/>
                <w:left w:val="none" w:sz="0" w:space="0" w:color="auto"/>
                <w:bottom w:val="none" w:sz="0" w:space="0" w:color="auto"/>
                <w:right w:val="none" w:sz="0" w:space="0" w:color="auto"/>
              </w:divBdr>
              <w:divsChild>
                <w:div w:id="399402080">
                  <w:marLeft w:val="0"/>
                  <w:marRight w:val="0"/>
                  <w:marTop w:val="0"/>
                  <w:marBottom w:val="0"/>
                  <w:divBdr>
                    <w:top w:val="none" w:sz="0" w:space="0" w:color="auto"/>
                    <w:left w:val="none" w:sz="0" w:space="0" w:color="auto"/>
                    <w:bottom w:val="none" w:sz="0" w:space="0" w:color="auto"/>
                    <w:right w:val="none" w:sz="0" w:space="0" w:color="auto"/>
                  </w:divBdr>
                </w:div>
                <w:div w:id="16162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myersbradley@eiu.edu" TargetMode="External"/><Relationship Id="rId4" Type="http://schemas.openxmlformats.org/officeDocument/2006/relationships/hyperlink" Target="mailto:kaorourke@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7</cp:revision>
  <dcterms:created xsi:type="dcterms:W3CDTF">2019-12-03T21:52:00Z</dcterms:created>
  <dcterms:modified xsi:type="dcterms:W3CDTF">2019-12-06T18:06:00Z</dcterms:modified>
</cp:coreProperties>
</file>