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95" w:rsidRDefault="00C1197B" w:rsidP="00E40E95">
      <w:pPr>
        <w:spacing w:after="0" w:line="240" w:lineRule="auto"/>
        <w:jc w:val="center"/>
        <w:rPr>
          <w:rFonts w:cstheme="minorHAnsi"/>
          <w:b/>
          <w:color w:val="0070C0"/>
          <w:sz w:val="120"/>
          <w:szCs w:val="120"/>
        </w:rPr>
      </w:pP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8985A" wp14:editId="466968B2">
                <wp:simplePos x="0" y="0"/>
                <wp:positionH relativeFrom="margin">
                  <wp:posOffset>4602480</wp:posOffset>
                </wp:positionH>
                <wp:positionV relativeFrom="paragraph">
                  <wp:posOffset>121920</wp:posOffset>
                </wp:positionV>
                <wp:extent cx="1638300" cy="388620"/>
                <wp:effectExtent l="0" t="0" r="1905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97B" w:rsidRPr="00372505" w:rsidRDefault="00C1197B" w:rsidP="00C119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25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Agenda Item #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19-35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898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4pt;margin-top:9.6pt;width:129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">
                <v:textbox>
                  <w:txbxContent>
                    <w:p w:rsidR="00C1197B" w:rsidRPr="00372505" w:rsidRDefault="00C1197B" w:rsidP="00C119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25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Agenda Item #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19-35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0E95" w:rsidRDefault="00E40E95" w:rsidP="00E40E95">
      <w:pPr>
        <w:spacing w:after="0" w:line="240" w:lineRule="auto"/>
        <w:jc w:val="center"/>
        <w:rPr>
          <w:rFonts w:cstheme="minorHAnsi"/>
          <w:b/>
          <w:color w:val="0070C0"/>
          <w:sz w:val="120"/>
          <w:szCs w:val="120"/>
        </w:rPr>
      </w:pPr>
      <w:bookmarkStart w:id="0" w:name="_GoBack"/>
      <w:bookmarkEnd w:id="0"/>
    </w:p>
    <w:p w:rsidR="00E40E95" w:rsidRPr="00DF6C2C" w:rsidRDefault="0034641D" w:rsidP="00E40E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20"/>
          <w:szCs w:val="120"/>
        </w:rPr>
      </w:pPr>
      <w:r w:rsidRPr="00DF6C2C">
        <w:rPr>
          <w:rFonts w:ascii="Times New Roman" w:hAnsi="Times New Roman" w:cs="Times New Roman"/>
          <w:b/>
          <w:color w:val="0070C0"/>
          <w:sz w:val="120"/>
          <w:szCs w:val="120"/>
        </w:rPr>
        <w:t xml:space="preserve">Appendix B:  </w:t>
      </w:r>
    </w:p>
    <w:p w:rsidR="0034641D" w:rsidRPr="00DF6C2C" w:rsidRDefault="0034641D" w:rsidP="00E40E9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20"/>
          <w:szCs w:val="120"/>
        </w:rPr>
      </w:pPr>
      <w:r w:rsidRPr="00DF6C2C">
        <w:rPr>
          <w:rFonts w:ascii="Times New Roman" w:hAnsi="Times New Roman" w:cs="Times New Roman"/>
          <w:b/>
          <w:color w:val="0070C0"/>
          <w:sz w:val="120"/>
          <w:szCs w:val="120"/>
        </w:rPr>
        <w:t>Catalog Copy</w:t>
      </w:r>
    </w:p>
    <w:p w:rsidR="00E40E95" w:rsidRDefault="00E40E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b/>
          <w:sz w:val="32"/>
          <w:szCs w:val="32"/>
          <w:u w:val="single"/>
        </w:rPr>
      </w:pPr>
      <w:r w:rsidRPr="00172E81">
        <w:rPr>
          <w:rFonts w:cstheme="minorHAnsi"/>
          <w:b/>
          <w:sz w:val="32"/>
          <w:szCs w:val="32"/>
          <w:u w:val="single"/>
        </w:rPr>
        <w:t>Nursing (B.S.) (Traditional Program)</w:t>
      </w: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b/>
          <w:sz w:val="24"/>
          <w:szCs w:val="24"/>
        </w:rPr>
        <w:t>Total Semester Hours Required for the Degree:</w:t>
      </w:r>
      <w:r w:rsidR="00B1501F">
        <w:rPr>
          <w:rFonts w:cstheme="minorHAnsi"/>
          <w:sz w:val="24"/>
          <w:szCs w:val="24"/>
        </w:rPr>
        <w:t xml:space="preserve"> 125</w:t>
      </w:r>
      <w:r w:rsidR="00C25520">
        <w:rPr>
          <w:rFonts w:cstheme="minorHAnsi"/>
          <w:sz w:val="24"/>
          <w:szCs w:val="24"/>
        </w:rPr>
        <w:t xml:space="preserve"> </w:t>
      </w:r>
      <w:r w:rsidRPr="00172E81">
        <w:rPr>
          <w:rFonts w:cstheme="minorHAnsi"/>
          <w:sz w:val="24"/>
          <w:szCs w:val="24"/>
        </w:rPr>
        <w:t>semester hours</w:t>
      </w: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b/>
          <w:sz w:val="24"/>
          <w:szCs w:val="24"/>
        </w:rPr>
        <w:t>Semester Hours Required for the Major:</w:t>
      </w:r>
      <w:r w:rsidR="004E3F81">
        <w:rPr>
          <w:rFonts w:cstheme="minorHAnsi"/>
          <w:sz w:val="24"/>
          <w:szCs w:val="24"/>
        </w:rPr>
        <w:t xml:space="preserve">  69</w:t>
      </w:r>
      <w:r w:rsidRPr="00172E81">
        <w:rPr>
          <w:rFonts w:cstheme="minorHAnsi"/>
          <w:sz w:val="24"/>
          <w:szCs w:val="24"/>
        </w:rPr>
        <w:t xml:space="preserve"> semester hours</w:t>
      </w: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 xml:space="preserve">The </w:t>
      </w:r>
      <w:r w:rsidRPr="00172E81">
        <w:rPr>
          <w:rFonts w:cstheme="minorHAnsi"/>
          <w:i/>
          <w:sz w:val="24"/>
          <w:szCs w:val="24"/>
        </w:rPr>
        <w:t>School of Nursing</w:t>
      </w:r>
      <w:r w:rsidRPr="00172E81">
        <w:rPr>
          <w:rFonts w:cstheme="minorHAnsi"/>
          <w:sz w:val="24"/>
          <w:szCs w:val="24"/>
        </w:rPr>
        <w:t xml:space="preserve"> provides exceptional, innovative, and student-centered educational programs at the pre-licensure and post-licensure baccalaureate levels. In a welcoming and supportive community of scholars, students build on existing knowledge and experience to develop and/or expand nursing knowledge, values, theory, and research.  Communication skills and reflective, conceptual thinking serve as a foundation for safe, holistic, evidence-based and collaborative, nursing practice in multiple settings across the lifespan.  </w:t>
      </w: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b/>
          <w:sz w:val="26"/>
          <w:szCs w:val="26"/>
          <w:u w:val="single"/>
        </w:rPr>
      </w:pPr>
      <w:r w:rsidRPr="00172E81">
        <w:rPr>
          <w:rFonts w:cstheme="minorHAnsi"/>
          <w:b/>
          <w:sz w:val="26"/>
          <w:szCs w:val="26"/>
          <w:u w:val="single"/>
        </w:rPr>
        <w:t>Pre-licensure BSN Admission Requirements:</w:t>
      </w:r>
    </w:p>
    <w:p w:rsidR="00172E81" w:rsidRDefault="00172E81" w:rsidP="00172E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72E81">
        <w:rPr>
          <w:rFonts w:cstheme="minorHAnsi"/>
          <w:b/>
          <w:sz w:val="24"/>
          <w:szCs w:val="24"/>
        </w:rPr>
        <w:t xml:space="preserve">Admission to the Bachelor of Science in </w:t>
      </w:r>
      <w:proofErr w:type="gramStart"/>
      <w:r w:rsidRPr="00172E81">
        <w:rPr>
          <w:rFonts w:cstheme="minorHAnsi"/>
          <w:b/>
          <w:sz w:val="24"/>
          <w:szCs w:val="24"/>
        </w:rPr>
        <w:t>Nursing</w:t>
      </w:r>
      <w:proofErr w:type="gramEnd"/>
      <w:r w:rsidRPr="00172E81">
        <w:rPr>
          <w:rFonts w:cstheme="minorHAnsi"/>
          <w:b/>
          <w:sz w:val="24"/>
          <w:szCs w:val="24"/>
        </w:rPr>
        <w:t xml:space="preserve"> program:</w:t>
      </w: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A prospective student may declare pre-licensure nursing major and complete required pre-requisite courses with a C or better. Applicants are accepted in fall of sophomore year and nursing courses begin the following spring semester. Admission to the program is highly competitive and based on space/availability and competitiveness of the applicant pool. Admission following freshman year is based on the following criteria for full consideration:</w:t>
      </w: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Pr="00172E81" w:rsidRDefault="00172E81" w:rsidP="00E40E95">
      <w:pPr>
        <w:pStyle w:val="ListParagraph"/>
        <w:numPr>
          <w:ilvl w:val="0"/>
          <w:numId w:val="2"/>
        </w:numPr>
        <w:tabs>
          <w:tab w:val="left" w:pos="2250"/>
          <w:tab w:val="left" w:pos="333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Cumulative prerequisite GPA of 2.75 (based on GPA from all colleges attended)</w:t>
      </w:r>
    </w:p>
    <w:p w:rsidR="00172E81" w:rsidRPr="00172E81" w:rsidRDefault="00172E81" w:rsidP="00E40E95">
      <w:pPr>
        <w:pStyle w:val="ListParagraph"/>
        <w:numPr>
          <w:ilvl w:val="0"/>
          <w:numId w:val="2"/>
        </w:numPr>
        <w:tabs>
          <w:tab w:val="left" w:pos="2250"/>
          <w:tab w:val="left" w:pos="333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GPA of 2.7 in three courses, Practical Microbiology-BIO1004G, Anato</w:t>
      </w:r>
      <w:r w:rsidR="00506BE8">
        <w:rPr>
          <w:rFonts w:cstheme="minorHAnsi"/>
          <w:sz w:val="24"/>
          <w:szCs w:val="24"/>
        </w:rPr>
        <w:t>my and Physiology I- BIO2210</w:t>
      </w:r>
      <w:r w:rsidRPr="00172E81">
        <w:rPr>
          <w:rFonts w:cstheme="minorHAnsi"/>
          <w:sz w:val="24"/>
          <w:szCs w:val="24"/>
        </w:rPr>
        <w:t xml:space="preserve">, and </w:t>
      </w:r>
      <w:r w:rsidR="009A592C">
        <w:rPr>
          <w:rFonts w:cstheme="minorHAnsi"/>
          <w:sz w:val="24"/>
          <w:szCs w:val="24"/>
        </w:rPr>
        <w:t>Pathways: Health and Human Services</w:t>
      </w:r>
      <w:r w:rsidRPr="00172E81">
        <w:rPr>
          <w:rFonts w:cstheme="minorHAnsi"/>
          <w:sz w:val="24"/>
          <w:szCs w:val="24"/>
        </w:rPr>
        <w:t xml:space="preserve">-NUR1511 </w:t>
      </w:r>
    </w:p>
    <w:p w:rsidR="00172E81" w:rsidRPr="00172E81" w:rsidRDefault="00172E81" w:rsidP="00E40E95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Pre-requisite courses completed with a C or better: College Composition I-ENG1001G, Composition II-ENG1002G, Introduction to Speech Communication-CMN1310G, Practical Microbiology-BIO1004G, Medical Terminology- NUR3203, Anatomy and Physiology I- BIO2210, Introduction to Psychology-PSY1879G, Pathways: Health and Human Services- NUR1511, and Lifespan Human Development-HSL1800</w:t>
      </w:r>
    </w:p>
    <w:p w:rsidR="00172E81" w:rsidRPr="00172E81" w:rsidRDefault="00172E81" w:rsidP="00E40E95">
      <w:pPr>
        <w:pStyle w:val="ListParagraph"/>
        <w:numPr>
          <w:ilvl w:val="0"/>
          <w:numId w:val="2"/>
        </w:numPr>
        <w:tabs>
          <w:tab w:val="left" w:pos="2250"/>
          <w:tab w:val="left" w:pos="3330"/>
        </w:tabs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 xml:space="preserve">A failed pre-requisite course (D, F, </w:t>
      </w:r>
      <w:proofErr w:type="gramStart"/>
      <w:r w:rsidRPr="00172E81">
        <w:rPr>
          <w:rFonts w:cstheme="minorHAnsi"/>
          <w:sz w:val="24"/>
          <w:szCs w:val="24"/>
        </w:rPr>
        <w:t>WD</w:t>
      </w:r>
      <w:proofErr w:type="gramEnd"/>
      <w:r w:rsidRPr="00172E81">
        <w:rPr>
          <w:rFonts w:cstheme="minorHAnsi"/>
          <w:sz w:val="24"/>
          <w:szCs w:val="24"/>
        </w:rPr>
        <w:t>) may not be repeated more than once to receive a passing grade of C or higher. The highest grade will</w:t>
      </w:r>
      <w:r w:rsidR="00506BE8">
        <w:rPr>
          <w:rFonts w:cstheme="minorHAnsi"/>
          <w:sz w:val="24"/>
          <w:szCs w:val="24"/>
        </w:rPr>
        <w:t xml:space="preserve"> be used for GPA calculation</w:t>
      </w: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The deadline date for all application materials is March 1st for consideration. Please be aware that while application</w:t>
      </w:r>
      <w:r w:rsidR="00506BE8">
        <w:rPr>
          <w:rFonts w:cstheme="minorHAnsi"/>
          <w:sz w:val="24"/>
          <w:szCs w:val="24"/>
        </w:rPr>
        <w:t>s</w:t>
      </w:r>
      <w:r w:rsidRPr="00172E81">
        <w:rPr>
          <w:rFonts w:cstheme="minorHAnsi"/>
          <w:sz w:val="24"/>
          <w:szCs w:val="24"/>
        </w:rPr>
        <w:t xml:space="preserve"> beyond the freshman year are allowed, doing so will likely result in extended time to completion.</w:t>
      </w: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An application to the School of Nursing will be considered complete for review and consideration when all of the following are met:</w:t>
      </w: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Pr="00172E81" w:rsidRDefault="00172E81" w:rsidP="00172E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Admission to the university</w:t>
      </w:r>
    </w:p>
    <w:p w:rsidR="00172E81" w:rsidRPr="00172E81" w:rsidRDefault="00172E81" w:rsidP="00172E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Declared pre-nursing major</w:t>
      </w:r>
    </w:p>
    <w:p w:rsidR="00172E81" w:rsidRPr="00172E81" w:rsidRDefault="00172E81" w:rsidP="00172E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Completed nursing application (Includes $30 fee)</w:t>
      </w:r>
    </w:p>
    <w:p w:rsidR="00172E81" w:rsidRPr="00172E81" w:rsidRDefault="00172E81" w:rsidP="00172E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 xml:space="preserve">C or better in all pre-requisite courses </w:t>
      </w:r>
    </w:p>
    <w:p w:rsidR="00172E81" w:rsidRPr="00172E81" w:rsidRDefault="00172E81" w:rsidP="00172E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 xml:space="preserve">Minimum GPA requirements </w:t>
      </w:r>
    </w:p>
    <w:p w:rsidR="00172E81" w:rsidRPr="00172E81" w:rsidRDefault="00172E81" w:rsidP="00172E8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All official transcripts submitted from any previous colleges attended</w:t>
      </w: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lastRenderedPageBreak/>
        <w:t>Seats will be filled in the nursing program by ranking students based on admission criteria. Applicants will be notified after October 1</w:t>
      </w:r>
      <w:r w:rsidRPr="00172E81">
        <w:rPr>
          <w:rFonts w:cstheme="minorHAnsi"/>
          <w:sz w:val="24"/>
          <w:szCs w:val="24"/>
          <w:vertAlign w:val="superscript"/>
        </w:rPr>
        <w:t>st</w:t>
      </w:r>
      <w:r w:rsidRPr="00172E81">
        <w:rPr>
          <w:rFonts w:cstheme="minorHAnsi"/>
          <w:sz w:val="24"/>
          <w:szCs w:val="24"/>
        </w:rPr>
        <w:t xml:space="preserve"> of admission decision. Qualified students not accepted will be placed on a waiting list.</w:t>
      </w: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 xml:space="preserve">**Re-application is allowed but is limited to one additional time. When re-applying to the program, previous ranking does not apply; all re-applicants will be ranked as new prospective students at the beginning of each application cycle. </w:t>
      </w: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E4BBF" w:rsidRDefault="009E4BBF" w:rsidP="009E4BBF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Pre-requisite Requirements for Admission to the Major:</w:t>
      </w:r>
    </w:p>
    <w:p w:rsidR="009E4BBF" w:rsidRPr="009E4BBF" w:rsidRDefault="009E4BBF" w:rsidP="009E4B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E4BBF" w:rsidRDefault="009E4BBF" w:rsidP="008B7733">
      <w:pPr>
        <w:pStyle w:val="ListParagraph"/>
        <w:numPr>
          <w:ilvl w:val="0"/>
          <w:numId w:val="6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>ENG 1001G-</w:t>
      </w:r>
      <w:r w:rsidRPr="00E72ADD">
        <w:rPr>
          <w:rFonts w:cstheme="minorHAnsi"/>
          <w:color w:val="2E74B5" w:themeColor="accent1" w:themeShade="BF"/>
          <w:sz w:val="24"/>
          <w:szCs w:val="24"/>
        </w:rPr>
        <w:t>College Composition I</w:t>
      </w:r>
      <w:r w:rsidR="002F35A2">
        <w:rPr>
          <w:rFonts w:cstheme="minorHAnsi"/>
          <w:sz w:val="24"/>
          <w:szCs w:val="24"/>
        </w:rPr>
        <w:t>. 3 c</w:t>
      </w:r>
      <w:r w:rsidRPr="002F35A2">
        <w:rPr>
          <w:rFonts w:cstheme="minorHAnsi"/>
          <w:sz w:val="24"/>
          <w:szCs w:val="24"/>
        </w:rPr>
        <w:t>redits</w:t>
      </w:r>
    </w:p>
    <w:p w:rsidR="002F35A2" w:rsidRPr="002F35A2" w:rsidRDefault="002F35A2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ENG 1002G-College Composition II. </w:t>
      </w:r>
      <w:r w:rsidRPr="002F35A2">
        <w:rPr>
          <w:sz w:val="24"/>
          <w:szCs w:val="24"/>
        </w:rPr>
        <w:t>3 credits</w:t>
      </w:r>
    </w:p>
    <w:p w:rsidR="009E4BBF" w:rsidRPr="002F35A2" w:rsidRDefault="009E4BBF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>CMN 1310G-Introduction to Speech Communication.</w:t>
      </w:r>
      <w:r w:rsidRPr="002F35A2">
        <w:rPr>
          <w:sz w:val="24"/>
          <w:szCs w:val="24"/>
        </w:rPr>
        <w:t xml:space="preserve"> 3 credits</w:t>
      </w:r>
    </w:p>
    <w:p w:rsidR="009E4BBF" w:rsidRPr="002F35A2" w:rsidRDefault="009E4BBF" w:rsidP="008B7733">
      <w:pPr>
        <w:pStyle w:val="ListParagraph"/>
        <w:numPr>
          <w:ilvl w:val="0"/>
          <w:numId w:val="6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BIO 1004G- Practical Microbiology. </w:t>
      </w:r>
      <w:r w:rsidRPr="002F35A2">
        <w:rPr>
          <w:sz w:val="24"/>
          <w:szCs w:val="24"/>
        </w:rPr>
        <w:t>3 credits</w:t>
      </w:r>
    </w:p>
    <w:p w:rsidR="009E4BBF" w:rsidRPr="002F35A2" w:rsidRDefault="009E4BBF" w:rsidP="008B7733">
      <w:pPr>
        <w:pStyle w:val="ListParagraph"/>
        <w:numPr>
          <w:ilvl w:val="0"/>
          <w:numId w:val="6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NUR 1511- Pathways: Health and Human Services. </w:t>
      </w:r>
      <w:r w:rsidRPr="002F35A2">
        <w:rPr>
          <w:sz w:val="24"/>
          <w:szCs w:val="24"/>
        </w:rPr>
        <w:t>1 credit</w:t>
      </w:r>
    </w:p>
    <w:p w:rsidR="009E4BBF" w:rsidRPr="002F35A2" w:rsidRDefault="009E4BBF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ENG 1002G-College Composition II. </w:t>
      </w:r>
      <w:r w:rsidRPr="002F35A2">
        <w:rPr>
          <w:sz w:val="24"/>
          <w:szCs w:val="24"/>
        </w:rPr>
        <w:t>3 credits</w:t>
      </w:r>
    </w:p>
    <w:p w:rsidR="009E4BBF" w:rsidRPr="002F35A2" w:rsidRDefault="009E4BBF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PSY 1879G- Introduction to Psychology. </w:t>
      </w:r>
      <w:r w:rsidRPr="002F35A2">
        <w:rPr>
          <w:sz w:val="24"/>
          <w:szCs w:val="24"/>
        </w:rPr>
        <w:t>3 credits</w:t>
      </w:r>
    </w:p>
    <w:p w:rsidR="009E4BBF" w:rsidRPr="002F35A2" w:rsidRDefault="009E4BBF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SOC 1838G-Introduction to Sociology. </w:t>
      </w:r>
      <w:r w:rsidRPr="002F35A2">
        <w:rPr>
          <w:sz w:val="24"/>
          <w:szCs w:val="24"/>
        </w:rPr>
        <w:t>3 credits</w:t>
      </w:r>
    </w:p>
    <w:p w:rsidR="009E4BBF" w:rsidRPr="002F35A2" w:rsidRDefault="009E4BBF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HSL 1800-Lifespan Human Development. </w:t>
      </w:r>
      <w:r w:rsidRPr="002F35A2">
        <w:rPr>
          <w:sz w:val="24"/>
          <w:szCs w:val="24"/>
        </w:rPr>
        <w:t>3 credits</w:t>
      </w:r>
    </w:p>
    <w:p w:rsidR="009E4BBF" w:rsidRPr="002F35A2" w:rsidRDefault="009E4BBF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NTR 2100- Personal Nutrition. </w:t>
      </w:r>
      <w:r w:rsidRPr="002F35A2">
        <w:rPr>
          <w:sz w:val="24"/>
          <w:szCs w:val="24"/>
        </w:rPr>
        <w:t>3 credits</w:t>
      </w:r>
    </w:p>
    <w:p w:rsidR="002F35A2" w:rsidRPr="002F35A2" w:rsidRDefault="002F35A2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CHM 1040G- World of Chemistry. </w:t>
      </w:r>
      <w:r>
        <w:rPr>
          <w:sz w:val="24"/>
          <w:szCs w:val="24"/>
        </w:rPr>
        <w:t>3 credits</w:t>
      </w:r>
    </w:p>
    <w:p w:rsidR="002F35A2" w:rsidRPr="002F35A2" w:rsidRDefault="002F35A2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MAT 1160G- Math: A Human Endeavor. </w:t>
      </w:r>
      <w:r>
        <w:rPr>
          <w:sz w:val="24"/>
          <w:szCs w:val="24"/>
        </w:rPr>
        <w:t>3 credits</w:t>
      </w:r>
    </w:p>
    <w:p w:rsidR="009E4BBF" w:rsidRPr="009E4BBF" w:rsidRDefault="009E4BBF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>NUR 2613</w:t>
      </w:r>
      <w:r w:rsidR="002F35A2" w:rsidRPr="00E72ADD">
        <w:rPr>
          <w:color w:val="2E74B5" w:themeColor="accent1" w:themeShade="BF"/>
          <w:sz w:val="24"/>
          <w:szCs w:val="24"/>
        </w:rPr>
        <w:t xml:space="preserve">- Medical Terminology. </w:t>
      </w:r>
      <w:r w:rsidR="002F35A2">
        <w:rPr>
          <w:sz w:val="24"/>
          <w:szCs w:val="24"/>
        </w:rPr>
        <w:t>3 credits</w:t>
      </w:r>
    </w:p>
    <w:p w:rsidR="002F35A2" w:rsidRPr="002F35A2" w:rsidRDefault="002F35A2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BIO 2210- Anatomy and Physiology I. </w:t>
      </w:r>
      <w:r>
        <w:rPr>
          <w:sz w:val="24"/>
          <w:szCs w:val="24"/>
        </w:rPr>
        <w:t>4 credits</w:t>
      </w:r>
    </w:p>
    <w:p w:rsidR="002F35A2" w:rsidRPr="002F35A2" w:rsidRDefault="002F35A2" w:rsidP="008B7733">
      <w:pPr>
        <w:pStyle w:val="ListParagraph"/>
        <w:numPr>
          <w:ilvl w:val="0"/>
          <w:numId w:val="6"/>
        </w:numPr>
        <w:ind w:left="720"/>
        <w:rPr>
          <w:sz w:val="24"/>
          <w:szCs w:val="24"/>
        </w:rPr>
      </w:pPr>
      <w:r w:rsidRPr="00E72ADD">
        <w:rPr>
          <w:color w:val="2E74B5" w:themeColor="accent1" w:themeShade="BF"/>
          <w:sz w:val="24"/>
          <w:szCs w:val="24"/>
        </w:rPr>
        <w:t xml:space="preserve">BIO 2220-Anatomy and Physiology II. </w:t>
      </w:r>
      <w:r>
        <w:rPr>
          <w:sz w:val="24"/>
          <w:szCs w:val="24"/>
        </w:rPr>
        <w:t>4 credits</w:t>
      </w: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Pr="00172E81" w:rsidRDefault="00172E81" w:rsidP="00172E81">
      <w:pPr>
        <w:spacing w:after="0" w:line="240" w:lineRule="auto"/>
        <w:jc w:val="both"/>
        <w:rPr>
          <w:rFonts w:cstheme="minorHAnsi"/>
          <w:b/>
          <w:sz w:val="26"/>
          <w:szCs w:val="26"/>
          <w:u w:val="single"/>
        </w:rPr>
      </w:pPr>
      <w:r w:rsidRPr="00172E81">
        <w:rPr>
          <w:rFonts w:cstheme="minorHAnsi"/>
          <w:b/>
          <w:sz w:val="26"/>
          <w:szCs w:val="26"/>
          <w:u w:val="single"/>
        </w:rPr>
        <w:t>Major Requirements</w:t>
      </w: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2E81" w:rsidRDefault="00172E81" w:rsidP="00172E8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major comprises:</w:t>
      </w:r>
    </w:p>
    <w:p w:rsidR="002F35A2" w:rsidRDefault="002F35A2" w:rsidP="002F35A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>HPR 2800- He</w:t>
      </w:r>
      <w:r w:rsidR="004E3F81">
        <w:rPr>
          <w:color w:val="2E74B5" w:themeColor="accent1" w:themeShade="BF"/>
          <w:sz w:val="24"/>
          <w:szCs w:val="24"/>
        </w:rPr>
        <w:t>alth Education Research Methods.</w:t>
      </w:r>
      <w:r w:rsidRPr="004E3F81">
        <w:rPr>
          <w:color w:val="2E74B5" w:themeColor="accent1" w:themeShade="BF"/>
          <w:sz w:val="24"/>
          <w:szCs w:val="24"/>
        </w:rPr>
        <w:t xml:space="preserve"> </w:t>
      </w:r>
      <w:r>
        <w:rPr>
          <w:sz w:val="24"/>
          <w:szCs w:val="24"/>
        </w:rPr>
        <w:t>3 credits</w:t>
      </w:r>
    </w:p>
    <w:p w:rsidR="002F35A2" w:rsidRPr="00E72ADD" w:rsidRDefault="002F35A2" w:rsidP="002F35A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HPR </w:t>
      </w:r>
      <w:r w:rsidR="00E72ADD" w:rsidRPr="004E3F81">
        <w:rPr>
          <w:color w:val="2E74B5" w:themeColor="accent1" w:themeShade="BF"/>
          <w:sz w:val="24"/>
          <w:szCs w:val="24"/>
        </w:rPr>
        <w:t>2200G</w:t>
      </w:r>
      <w:r w:rsidR="004E3F81">
        <w:rPr>
          <w:color w:val="2E74B5" w:themeColor="accent1" w:themeShade="BF"/>
          <w:sz w:val="24"/>
          <w:szCs w:val="24"/>
        </w:rPr>
        <w:t>- Health Citizenship.</w:t>
      </w:r>
      <w:r w:rsidR="00E72ADD" w:rsidRPr="004E3F81">
        <w:rPr>
          <w:sz w:val="24"/>
          <w:szCs w:val="24"/>
        </w:rPr>
        <w:t xml:space="preserve"> </w:t>
      </w:r>
      <w:r w:rsidR="00E72ADD" w:rsidRPr="00E72ADD">
        <w:rPr>
          <w:sz w:val="24"/>
          <w:szCs w:val="24"/>
        </w:rPr>
        <w:t>3 credits</w:t>
      </w:r>
    </w:p>
    <w:p w:rsidR="002F35A2" w:rsidRPr="002F35A2" w:rsidRDefault="002F35A2" w:rsidP="002F35A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2823- Introduction to Health and Illness Concepts in Nursing. </w:t>
      </w:r>
      <w:r>
        <w:rPr>
          <w:sz w:val="24"/>
          <w:szCs w:val="24"/>
        </w:rPr>
        <w:t>4 credits</w:t>
      </w:r>
    </w:p>
    <w:p w:rsidR="002F35A2" w:rsidRPr="002F35A2" w:rsidRDefault="002F35A2" w:rsidP="002F35A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2822- Health Assessment across the Lifespan. </w:t>
      </w:r>
      <w:r>
        <w:rPr>
          <w:sz w:val="24"/>
          <w:szCs w:val="24"/>
        </w:rPr>
        <w:t>4 credits</w:t>
      </w:r>
    </w:p>
    <w:p w:rsidR="002F35A2" w:rsidRPr="002F35A2" w:rsidRDefault="002F35A2" w:rsidP="002F35A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2612- Pathophysiologic Concepts I. </w:t>
      </w:r>
      <w:r>
        <w:rPr>
          <w:sz w:val="24"/>
          <w:szCs w:val="24"/>
        </w:rPr>
        <w:t>2 credits</w:t>
      </w:r>
    </w:p>
    <w:p w:rsidR="002F35A2" w:rsidRPr="002F35A2" w:rsidRDefault="002F35A2" w:rsidP="002F35A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2712- Therapeutic Pharmacology I. </w:t>
      </w:r>
      <w:r>
        <w:rPr>
          <w:sz w:val="24"/>
          <w:szCs w:val="24"/>
        </w:rPr>
        <w:t>2 credits</w:t>
      </w:r>
    </w:p>
    <w:p w:rsidR="002F35A2" w:rsidRPr="002F35A2" w:rsidRDefault="002F35A2" w:rsidP="002F35A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3F81">
        <w:rPr>
          <w:rFonts w:cstheme="minorHAnsi"/>
          <w:color w:val="2E74B5" w:themeColor="accent1" w:themeShade="BF"/>
          <w:sz w:val="24"/>
          <w:szCs w:val="24"/>
        </w:rPr>
        <w:t>NUR 3612-</w:t>
      </w:r>
      <w:r w:rsidRPr="004E3F81">
        <w:rPr>
          <w:color w:val="2E74B5" w:themeColor="accent1" w:themeShade="BF"/>
          <w:sz w:val="24"/>
          <w:szCs w:val="24"/>
        </w:rPr>
        <w:t xml:space="preserve">Pathophysiologic Concepts II. </w:t>
      </w:r>
      <w:r>
        <w:rPr>
          <w:sz w:val="24"/>
          <w:szCs w:val="24"/>
        </w:rPr>
        <w:t>2 credits</w:t>
      </w:r>
    </w:p>
    <w:p w:rsidR="002F35A2" w:rsidRPr="002F35A2" w:rsidRDefault="002F35A2" w:rsidP="002F35A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3712-Therapeutic Pharmacology II. </w:t>
      </w:r>
      <w:r>
        <w:rPr>
          <w:sz w:val="24"/>
          <w:szCs w:val="24"/>
        </w:rPr>
        <w:t>2 credits</w:t>
      </w:r>
    </w:p>
    <w:p w:rsidR="002F35A2" w:rsidRPr="002F35A2" w:rsidRDefault="002F35A2" w:rsidP="002F35A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3835- Foundations of Nursing Practice. </w:t>
      </w:r>
      <w:r>
        <w:rPr>
          <w:sz w:val="24"/>
          <w:szCs w:val="24"/>
        </w:rPr>
        <w:t>5 credits</w:t>
      </w:r>
    </w:p>
    <w:p w:rsidR="00E72ADD" w:rsidRPr="00E72ADD" w:rsidRDefault="00E72ADD" w:rsidP="00E72AD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3413- Professional Development in Nursing I. </w:t>
      </w:r>
      <w:r>
        <w:rPr>
          <w:sz w:val="24"/>
          <w:szCs w:val="24"/>
        </w:rPr>
        <w:t>3 credits</w:t>
      </w:r>
    </w:p>
    <w:p w:rsidR="00E72ADD" w:rsidRPr="00E72ADD" w:rsidRDefault="00E72ADD" w:rsidP="00E72AD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3836- Management of Health and Illness in Diverse Populations I. </w:t>
      </w:r>
      <w:r>
        <w:rPr>
          <w:sz w:val="24"/>
          <w:szCs w:val="24"/>
        </w:rPr>
        <w:t>6 credits</w:t>
      </w:r>
    </w:p>
    <w:p w:rsidR="00E72ADD" w:rsidRPr="00E72ADD" w:rsidRDefault="00E72ADD" w:rsidP="00E72AD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3833- Concepts of Mental and Behavioral Health. </w:t>
      </w:r>
      <w:r>
        <w:rPr>
          <w:sz w:val="24"/>
          <w:szCs w:val="24"/>
        </w:rPr>
        <w:t>3 credits</w:t>
      </w:r>
    </w:p>
    <w:p w:rsidR="00E72ADD" w:rsidRPr="00E72ADD" w:rsidRDefault="00E72ADD" w:rsidP="00E72AD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3513- Professional Development in Nursing II. </w:t>
      </w:r>
      <w:r>
        <w:rPr>
          <w:sz w:val="24"/>
          <w:szCs w:val="24"/>
        </w:rPr>
        <w:t>3 credits</w:t>
      </w:r>
    </w:p>
    <w:p w:rsidR="002F35A2" w:rsidRPr="00E72ADD" w:rsidRDefault="00E72ADD" w:rsidP="002F35A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3813- Using Evidence to Guide Practice in Nursing. </w:t>
      </w:r>
      <w:r>
        <w:rPr>
          <w:sz w:val="24"/>
          <w:szCs w:val="24"/>
        </w:rPr>
        <w:t>3 credits</w:t>
      </w:r>
    </w:p>
    <w:p w:rsidR="00E72ADD" w:rsidRPr="00E72ADD" w:rsidRDefault="00E72ADD" w:rsidP="00E72AD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4836- Management of Diverse Populations in Illness II. </w:t>
      </w:r>
      <w:r>
        <w:rPr>
          <w:sz w:val="24"/>
          <w:szCs w:val="24"/>
        </w:rPr>
        <w:t>6 credits</w:t>
      </w:r>
    </w:p>
    <w:p w:rsidR="00E72ADD" w:rsidRPr="00E72ADD" w:rsidRDefault="00E72ADD" w:rsidP="00E72AD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4413- Professional Development in Nursing III. </w:t>
      </w:r>
      <w:r>
        <w:rPr>
          <w:sz w:val="24"/>
          <w:szCs w:val="24"/>
        </w:rPr>
        <w:t>3 credits</w:t>
      </w:r>
    </w:p>
    <w:p w:rsidR="00E72ADD" w:rsidRPr="00E72ADD" w:rsidRDefault="00E72ADD" w:rsidP="00E72AD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lastRenderedPageBreak/>
        <w:t xml:space="preserve">NUR 4412- Health Systems. </w:t>
      </w:r>
      <w:r>
        <w:rPr>
          <w:sz w:val="24"/>
          <w:szCs w:val="24"/>
        </w:rPr>
        <w:t>2 credits</w:t>
      </w:r>
    </w:p>
    <w:p w:rsidR="00E72ADD" w:rsidRPr="00E72ADD" w:rsidRDefault="00E72ADD" w:rsidP="00E72AD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4935- Management of Advanced Concepts in Complex Nursing Practice. </w:t>
      </w:r>
      <w:r>
        <w:rPr>
          <w:sz w:val="24"/>
          <w:szCs w:val="24"/>
        </w:rPr>
        <w:t>5 credits</w:t>
      </w:r>
    </w:p>
    <w:p w:rsidR="00E72ADD" w:rsidRPr="00E72ADD" w:rsidRDefault="00E72ADD" w:rsidP="00E72AD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4835- Population-based Healthcare in Nursing. </w:t>
      </w:r>
      <w:r>
        <w:rPr>
          <w:sz w:val="24"/>
          <w:szCs w:val="24"/>
        </w:rPr>
        <w:t>5 credits</w:t>
      </w:r>
    </w:p>
    <w:p w:rsidR="00E72ADD" w:rsidRPr="00E72ADD" w:rsidRDefault="00E72ADD" w:rsidP="00E72AD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E3F81">
        <w:rPr>
          <w:color w:val="2E74B5" w:themeColor="accent1" w:themeShade="BF"/>
          <w:sz w:val="24"/>
          <w:szCs w:val="24"/>
        </w:rPr>
        <w:t xml:space="preserve">NUR 4513- Transition to Professional Practice. </w:t>
      </w:r>
      <w:r>
        <w:rPr>
          <w:sz w:val="24"/>
          <w:szCs w:val="24"/>
        </w:rPr>
        <w:t>3 credits</w:t>
      </w:r>
    </w:p>
    <w:p w:rsidR="00E72ADD" w:rsidRDefault="00E72ADD" w:rsidP="00E72ADD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72ADD" w:rsidRPr="00172E81" w:rsidRDefault="00E72ADD" w:rsidP="00E72ADD">
      <w:pPr>
        <w:spacing w:after="0" w:line="240" w:lineRule="auto"/>
        <w:jc w:val="both"/>
        <w:rPr>
          <w:rFonts w:cstheme="minorHAnsi"/>
          <w:b/>
          <w:sz w:val="26"/>
          <w:szCs w:val="26"/>
          <w:u w:val="single"/>
        </w:rPr>
      </w:pPr>
      <w:r w:rsidRPr="00172E81">
        <w:rPr>
          <w:rFonts w:cstheme="minorHAnsi"/>
          <w:b/>
          <w:sz w:val="26"/>
          <w:szCs w:val="26"/>
          <w:u w:val="single"/>
        </w:rPr>
        <w:t>Progression Requirements</w:t>
      </w:r>
    </w:p>
    <w:p w:rsidR="00E72ADD" w:rsidRPr="00172E81" w:rsidRDefault="00E72ADD" w:rsidP="00E72AD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Applicants notified of admission must formally accept in writing by November 1</w:t>
      </w:r>
      <w:r w:rsidRPr="00172E81">
        <w:rPr>
          <w:rFonts w:cstheme="minorHAnsi"/>
          <w:sz w:val="24"/>
          <w:szCs w:val="24"/>
          <w:vertAlign w:val="superscript"/>
        </w:rPr>
        <w:t>st</w:t>
      </w:r>
      <w:r w:rsidRPr="00172E81">
        <w:rPr>
          <w:rFonts w:cstheme="minorHAnsi"/>
          <w:sz w:val="24"/>
          <w:szCs w:val="24"/>
        </w:rPr>
        <w:t>.</w:t>
      </w:r>
    </w:p>
    <w:p w:rsidR="00E72ADD" w:rsidRPr="00172E81" w:rsidRDefault="00E72ADD" w:rsidP="00E72AD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Students admitted to the major must complete the following prior to spring semester sophomore year:</w:t>
      </w:r>
    </w:p>
    <w:p w:rsidR="00E72ADD" w:rsidRPr="00172E81" w:rsidRDefault="00E72ADD" w:rsidP="00E72A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Complete all remaining required pre-requisite courses with a C or better: Anatomy and Physiology II- BIO</w:t>
      </w:r>
      <w:r>
        <w:rPr>
          <w:rFonts w:cstheme="minorHAnsi"/>
          <w:sz w:val="24"/>
          <w:szCs w:val="24"/>
        </w:rPr>
        <w:t xml:space="preserve"> </w:t>
      </w:r>
      <w:r w:rsidRPr="00172E81">
        <w:rPr>
          <w:rFonts w:cstheme="minorHAnsi"/>
          <w:sz w:val="24"/>
          <w:szCs w:val="24"/>
        </w:rPr>
        <w:t>2220, Personal Nutrition- NTR</w:t>
      </w:r>
      <w:r>
        <w:rPr>
          <w:rFonts w:cstheme="minorHAnsi"/>
          <w:sz w:val="24"/>
          <w:szCs w:val="24"/>
        </w:rPr>
        <w:t xml:space="preserve"> </w:t>
      </w:r>
      <w:r w:rsidRPr="00172E81">
        <w:rPr>
          <w:rFonts w:cstheme="minorHAnsi"/>
          <w:sz w:val="24"/>
          <w:szCs w:val="24"/>
        </w:rPr>
        <w:t>2100, World of Chemistry-CHM</w:t>
      </w:r>
      <w:r>
        <w:rPr>
          <w:rFonts w:cstheme="minorHAnsi"/>
          <w:sz w:val="24"/>
          <w:szCs w:val="24"/>
        </w:rPr>
        <w:t xml:space="preserve"> </w:t>
      </w:r>
      <w:r w:rsidRPr="00172E81">
        <w:rPr>
          <w:rFonts w:cstheme="minorHAnsi"/>
          <w:sz w:val="24"/>
          <w:szCs w:val="24"/>
        </w:rPr>
        <w:t>1040G, Mathematics: A Human Endeavor-MAT</w:t>
      </w:r>
      <w:r>
        <w:rPr>
          <w:rFonts w:cstheme="minorHAnsi"/>
          <w:sz w:val="24"/>
          <w:szCs w:val="24"/>
        </w:rPr>
        <w:t xml:space="preserve"> </w:t>
      </w:r>
      <w:r w:rsidRPr="00172E81">
        <w:rPr>
          <w:rFonts w:cstheme="minorHAnsi"/>
          <w:sz w:val="24"/>
          <w:szCs w:val="24"/>
        </w:rPr>
        <w:t>1160G, Introductory Sociology-SOC</w:t>
      </w:r>
      <w:r>
        <w:rPr>
          <w:rFonts w:cstheme="minorHAnsi"/>
          <w:sz w:val="24"/>
          <w:szCs w:val="24"/>
        </w:rPr>
        <w:t xml:space="preserve"> </w:t>
      </w:r>
      <w:r w:rsidRPr="00172E81">
        <w:rPr>
          <w:rFonts w:cstheme="minorHAnsi"/>
          <w:sz w:val="24"/>
          <w:szCs w:val="24"/>
        </w:rPr>
        <w:t>1838G</w:t>
      </w:r>
    </w:p>
    <w:p w:rsidR="00E72ADD" w:rsidRPr="00172E81" w:rsidRDefault="00E72ADD" w:rsidP="00E72A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Students must maintain a minimum of a C in all nursing courses to progress to the next semester in program sequence. Co-requisites may be taken prior to or during the semester designated, but not after</w:t>
      </w:r>
    </w:p>
    <w:p w:rsidR="00E72ADD" w:rsidRPr="00172E81" w:rsidRDefault="00E72ADD" w:rsidP="00E72A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Only one nursing course may be repeated. Failure to pass a nursing course will exempt the student from progressing to the next semester. Students who have failed a course may not register any other nursing courses until the failed course is offered again, space is available, and the course is successfully completed.</w:t>
      </w:r>
    </w:p>
    <w:p w:rsidR="00E72ADD" w:rsidRDefault="00E72ADD" w:rsidP="00E72A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2E81">
        <w:rPr>
          <w:rFonts w:cstheme="minorHAnsi"/>
          <w:sz w:val="24"/>
          <w:szCs w:val="24"/>
        </w:rPr>
        <w:t>A minimum of 2.0 GPA overall must be maintained to continue and graduate</w:t>
      </w:r>
    </w:p>
    <w:p w:rsidR="00E72ADD" w:rsidRDefault="00E72ADD" w:rsidP="00E72ADD">
      <w:pPr>
        <w:pStyle w:val="ListParagraph"/>
        <w:spacing w:after="0" w:line="240" w:lineRule="auto"/>
        <w:ind w:left="780"/>
        <w:jc w:val="both"/>
        <w:rPr>
          <w:rFonts w:cstheme="minorHAnsi"/>
          <w:sz w:val="24"/>
          <w:szCs w:val="24"/>
        </w:rPr>
      </w:pPr>
    </w:p>
    <w:p w:rsidR="00E72ADD" w:rsidRPr="002F35A2" w:rsidRDefault="00E72ADD" w:rsidP="00E72ADD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E72ADD" w:rsidRPr="002F35A2" w:rsidSect="00B0716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170F1"/>
    <w:multiLevelType w:val="hybridMultilevel"/>
    <w:tmpl w:val="17A8EE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3001B0"/>
    <w:multiLevelType w:val="hybridMultilevel"/>
    <w:tmpl w:val="E7B8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7D0D"/>
    <w:multiLevelType w:val="multilevel"/>
    <w:tmpl w:val="574452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80D17"/>
    <w:multiLevelType w:val="hybridMultilevel"/>
    <w:tmpl w:val="D6307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A10903"/>
    <w:multiLevelType w:val="hybridMultilevel"/>
    <w:tmpl w:val="D586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D1582"/>
    <w:multiLevelType w:val="hybridMultilevel"/>
    <w:tmpl w:val="7F9E6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6B5855"/>
    <w:multiLevelType w:val="hybridMultilevel"/>
    <w:tmpl w:val="FB98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81"/>
    <w:rsid w:val="000466C2"/>
    <w:rsid w:val="00172E81"/>
    <w:rsid w:val="001E33A0"/>
    <w:rsid w:val="002164E1"/>
    <w:rsid w:val="00295CB6"/>
    <w:rsid w:val="002A241D"/>
    <w:rsid w:val="002F35A2"/>
    <w:rsid w:val="0034641D"/>
    <w:rsid w:val="00437A26"/>
    <w:rsid w:val="00461557"/>
    <w:rsid w:val="004D203B"/>
    <w:rsid w:val="004E3F81"/>
    <w:rsid w:val="00506BE8"/>
    <w:rsid w:val="0068447D"/>
    <w:rsid w:val="008B5521"/>
    <w:rsid w:val="008B7733"/>
    <w:rsid w:val="008E6E2E"/>
    <w:rsid w:val="00926603"/>
    <w:rsid w:val="009A592C"/>
    <w:rsid w:val="009B0A12"/>
    <w:rsid w:val="009E4BBF"/>
    <w:rsid w:val="00B07163"/>
    <w:rsid w:val="00B14D92"/>
    <w:rsid w:val="00B1501F"/>
    <w:rsid w:val="00C1197B"/>
    <w:rsid w:val="00C25520"/>
    <w:rsid w:val="00C52228"/>
    <w:rsid w:val="00CB0352"/>
    <w:rsid w:val="00DF6C2C"/>
    <w:rsid w:val="00E40E95"/>
    <w:rsid w:val="00E72ADD"/>
    <w:rsid w:val="00EC791F"/>
    <w:rsid w:val="00F5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81EAA-69A0-4D0F-AA59-EC2F0A05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2E81"/>
  </w:style>
  <w:style w:type="character" w:customStyle="1" w:styleId="eop">
    <w:name w:val="eop"/>
    <w:basedOn w:val="DefaultParagraphFont"/>
    <w:rsid w:val="00172E81"/>
  </w:style>
  <w:style w:type="paragraph" w:styleId="ListParagraph">
    <w:name w:val="List Paragraph"/>
    <w:basedOn w:val="Normal"/>
    <w:uiPriority w:val="34"/>
    <w:qFormat/>
    <w:rsid w:val="00172E81"/>
    <w:pPr>
      <w:ind w:left="720"/>
      <w:contextualSpacing/>
    </w:pPr>
  </w:style>
  <w:style w:type="table" w:styleId="TableGrid">
    <w:name w:val="Table Grid"/>
    <w:basedOn w:val="TableNormal"/>
    <w:uiPriority w:val="39"/>
    <w:rsid w:val="0021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8</cp:revision>
  <dcterms:created xsi:type="dcterms:W3CDTF">2019-08-17T22:56:00Z</dcterms:created>
  <dcterms:modified xsi:type="dcterms:W3CDTF">2019-08-19T19:24:00Z</dcterms:modified>
</cp:coreProperties>
</file>