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9BBC" w14:textId="529589EB" w:rsidR="00F566FC" w:rsidRDefault="00993AA8">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rPr>
      </w:pPr>
      <w:r>
        <w:rPr>
          <w:b/>
          <w:noProof/>
        </w:rPr>
        <mc:AlternateContent>
          <mc:Choice Requires="wps">
            <w:drawing>
              <wp:anchor distT="0" distB="0" distL="114300" distR="114300" simplePos="0" relativeHeight="251659264" behindDoc="0" locked="0" layoutInCell="1" allowOverlap="1" wp14:anchorId="4DD8EA37" wp14:editId="236BAAAF">
                <wp:simplePos x="0" y="0"/>
                <wp:positionH relativeFrom="column">
                  <wp:posOffset>4808220</wp:posOffset>
                </wp:positionH>
                <wp:positionV relativeFrom="paragraph">
                  <wp:posOffset>-274320</wp:posOffset>
                </wp:positionV>
                <wp:extent cx="1630680" cy="5105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0540"/>
                        </a:xfrm>
                        <a:prstGeom prst="rect">
                          <a:avLst/>
                        </a:prstGeom>
                        <a:solidFill>
                          <a:srgbClr val="FFFFFF"/>
                        </a:solidFill>
                        <a:ln w="9525">
                          <a:solidFill>
                            <a:srgbClr val="000000"/>
                          </a:solidFill>
                          <a:miter lim="800000"/>
                          <a:headEnd/>
                          <a:tailEnd/>
                        </a:ln>
                      </wps:spPr>
                      <wps:txbx>
                        <w:txbxContent>
                          <w:p w14:paraId="4C4A2D41" w14:textId="04E84EA9" w:rsidR="00993AA8" w:rsidRPr="00FA7F9E" w:rsidRDefault="00822B4C" w:rsidP="00993AA8">
                            <w:pPr>
                              <w:spacing w:after="0" w:line="240" w:lineRule="auto"/>
                              <w:rPr>
                                <w:rFonts w:cstheme="minorHAnsi"/>
                                <w:sz w:val="24"/>
                                <w:szCs w:val="24"/>
                              </w:rPr>
                            </w:pPr>
                            <w:r>
                              <w:rPr>
                                <w:rFonts w:cstheme="minorHAnsi"/>
                                <w:sz w:val="24"/>
                                <w:szCs w:val="24"/>
                              </w:rPr>
                              <w:t>Agenda Item #18-02</w:t>
                            </w:r>
                          </w:p>
                          <w:p w14:paraId="54B6EF1A" w14:textId="740D84F7" w:rsidR="00993AA8" w:rsidRPr="00FA7F9E" w:rsidRDefault="00993AA8" w:rsidP="00993AA8">
                            <w:pPr>
                              <w:spacing w:after="0" w:line="240" w:lineRule="auto"/>
                              <w:rPr>
                                <w:rFonts w:cstheme="minorHAnsi"/>
                                <w:sz w:val="24"/>
                                <w:szCs w:val="24"/>
                              </w:rPr>
                            </w:pPr>
                            <w:r w:rsidRPr="00FA7F9E">
                              <w:rPr>
                                <w:rFonts w:cstheme="minorHAnsi"/>
                                <w:sz w:val="24"/>
                                <w:szCs w:val="24"/>
                              </w:rPr>
                              <w:t xml:space="preserve">Effective </w:t>
                            </w:r>
                            <w:r>
                              <w:rPr>
                                <w:rFonts w:cstheme="minorHAnsi"/>
                                <w:sz w:val="24"/>
                                <w:szCs w:val="24"/>
                              </w:rPr>
                              <w:t>Spring</w:t>
                            </w:r>
                            <w:r w:rsidRPr="00FA7F9E">
                              <w:rPr>
                                <w:rFonts w:cstheme="minorHAnsi"/>
                                <w:sz w:val="24"/>
                                <w:szCs w:val="24"/>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8EA37" id="_x0000_t202" coordsize="21600,21600" o:spt="202" path="m,l,21600r21600,l21600,xe">
                <v:stroke joinstyle="miter"/>
                <v:path gradientshapeok="t" o:connecttype="rect"/>
              </v:shapetype>
              <v:shape id="Text Box 3" o:spid="_x0000_s1026" type="#_x0000_t202" style="position:absolute;left:0;text-align:left;margin-left:378.6pt;margin-top:-21.6pt;width:128.4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">
                <v:textbox>
                  <w:txbxContent>
                    <w:p w14:paraId="4C4A2D41" w14:textId="04E84EA9" w:rsidR="00993AA8" w:rsidRPr="00FA7F9E" w:rsidRDefault="00822B4C" w:rsidP="00993AA8">
                      <w:pPr>
                        <w:spacing w:after="0" w:line="240" w:lineRule="auto"/>
                        <w:rPr>
                          <w:rFonts w:cstheme="minorHAnsi"/>
                          <w:sz w:val="24"/>
                          <w:szCs w:val="24"/>
                        </w:rPr>
                      </w:pPr>
                      <w:r>
                        <w:rPr>
                          <w:rFonts w:cstheme="minorHAnsi"/>
                          <w:sz w:val="24"/>
                          <w:szCs w:val="24"/>
                        </w:rPr>
                        <w:t>Agenda Item #18-02</w:t>
                      </w:r>
                    </w:p>
                    <w:p w14:paraId="54B6EF1A" w14:textId="740D84F7" w:rsidR="00993AA8" w:rsidRPr="00FA7F9E" w:rsidRDefault="00993AA8" w:rsidP="00993AA8">
                      <w:pPr>
                        <w:spacing w:after="0" w:line="240" w:lineRule="auto"/>
                        <w:rPr>
                          <w:rFonts w:cstheme="minorHAnsi"/>
                          <w:sz w:val="24"/>
                          <w:szCs w:val="24"/>
                        </w:rPr>
                      </w:pPr>
                      <w:r w:rsidRPr="00FA7F9E">
                        <w:rPr>
                          <w:rFonts w:cstheme="minorHAnsi"/>
                          <w:sz w:val="24"/>
                          <w:szCs w:val="24"/>
                        </w:rPr>
                        <w:t xml:space="preserve">Effective </w:t>
                      </w:r>
                      <w:r>
                        <w:rPr>
                          <w:rFonts w:cstheme="minorHAnsi"/>
                          <w:sz w:val="24"/>
                          <w:szCs w:val="24"/>
                        </w:rPr>
                        <w:t>Spring</w:t>
                      </w:r>
                      <w:r w:rsidRPr="00FA7F9E">
                        <w:rPr>
                          <w:rFonts w:cstheme="minorHAnsi"/>
                          <w:sz w:val="24"/>
                          <w:szCs w:val="24"/>
                        </w:rPr>
                        <w:t xml:space="preserve"> 2019</w:t>
                      </w:r>
                    </w:p>
                  </w:txbxContent>
                </v:textbox>
              </v:shape>
            </w:pict>
          </mc:Fallback>
        </mc:AlternateContent>
      </w:r>
      <w:r w:rsidR="000A161E">
        <w:rPr>
          <w:rFonts w:ascii="Times New Roman" w:eastAsia="Times New Roman" w:hAnsi="Times New Roman" w:cs="Times New Roman"/>
          <w:b/>
          <w:color w:val="000000"/>
          <w:sz w:val="24"/>
          <w:szCs w:val="24"/>
        </w:rPr>
        <w:t>Eastern Illinois University</w:t>
      </w:r>
      <w:r w:rsidR="000A161E">
        <w:rPr>
          <w:rFonts w:ascii="Times New Roman" w:eastAsia="Times New Roman" w:hAnsi="Times New Roman" w:cs="Times New Roman"/>
          <w:b/>
          <w:color w:val="000000"/>
        </w:rPr>
        <w:br/>
      </w:r>
      <w:r w:rsidR="000A161E">
        <w:rPr>
          <w:rFonts w:ascii="Times New Roman" w:eastAsia="Times New Roman" w:hAnsi="Times New Roman" w:cs="Times New Roman"/>
          <w:b/>
          <w:color w:val="000000"/>
          <w:sz w:val="28"/>
          <w:szCs w:val="28"/>
        </w:rPr>
        <w:t>New/Revised Course Proposal Format</w:t>
      </w:r>
    </w:p>
    <w:p w14:paraId="64DA01D9" w14:textId="77777777" w:rsidR="00F566FC" w:rsidRDefault="000A161E">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(Approved by CAA on 4/3/14 and CGS on 4/15/14, Effective Fall 2014)</w:t>
      </w:r>
    </w:p>
    <w:p w14:paraId="672A6659" w14:textId="77777777" w:rsidR="00F566FC" w:rsidRDefault="00F566FC">
      <w:pPr>
        <w:spacing w:after="0" w:line="240" w:lineRule="auto"/>
        <w:rPr>
          <w:rFonts w:ascii="Times New Roman" w:eastAsia="Times New Roman" w:hAnsi="Times New Roman" w:cs="Times New Roman"/>
          <w:u w:val="single"/>
        </w:rPr>
      </w:pPr>
    </w:p>
    <w:p w14:paraId="6DCCB75C" w14:textId="77777777" w:rsidR="00F566FC" w:rsidRDefault="000A161E">
      <w:pPr>
        <w:spacing w:after="240" w:line="240" w:lineRule="auto"/>
        <w:rPr>
          <w:rFonts w:ascii="Times New Roman" w:eastAsia="Times New Roman" w:hAnsi="Times New Roman" w:cs="Times New Roman"/>
          <w:u w:val="single"/>
        </w:rPr>
      </w:pPr>
      <w:r>
        <w:rPr>
          <w:rFonts w:ascii="Times New Roman" w:eastAsia="Times New Roman" w:hAnsi="Times New Roman" w:cs="Times New Roman"/>
          <w:b/>
          <w:u w:val="single"/>
        </w:rPr>
        <w:t>Banner/Catalog Information (Coversheet)</w:t>
      </w:r>
    </w:p>
    <w:p w14:paraId="3CCD687A"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__</w:t>
      </w:r>
      <w:proofErr w:type="spellStart"/>
      <w:r>
        <w:rPr>
          <w:rFonts w:ascii="Times New Roman" w:eastAsia="Times New Roman" w:hAnsi="Times New Roman" w:cs="Times New Roman"/>
          <w:b/>
          <w:color w:val="000000"/>
        </w:rPr>
        <w:t>X__New</w:t>
      </w:r>
      <w:proofErr w:type="spellEnd"/>
      <w:r>
        <w:rPr>
          <w:rFonts w:ascii="Times New Roman" w:eastAsia="Times New Roman" w:hAnsi="Times New Roman" w:cs="Times New Roman"/>
          <w:b/>
          <w:color w:val="000000"/>
        </w:rPr>
        <w:t xml:space="preserve"> Course or _____Revision of Existing Course</w:t>
      </w:r>
    </w:p>
    <w:p w14:paraId="0A37501D" w14:textId="77777777" w:rsidR="00F566FC" w:rsidRDefault="00F566FC">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p>
    <w:p w14:paraId="600F84D1"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Course prefix and number:</w:t>
      </w:r>
      <w:r>
        <w:rPr>
          <w:rFonts w:ascii="Times New Roman" w:eastAsia="Times New Roman" w:hAnsi="Times New Roman" w:cs="Times New Roman"/>
          <w:color w:val="000000"/>
        </w:rPr>
        <w:t xml:space="preserve"> __HPR 4555__________________________</w:t>
      </w:r>
      <w:r>
        <w:rPr>
          <w:rFonts w:ascii="Times New Roman" w:eastAsia="Times New Roman" w:hAnsi="Times New Roman" w:cs="Times New Roman"/>
          <w:b/>
          <w:color w:val="000000"/>
        </w:rPr>
        <w:t xml:space="preserve"> </w:t>
      </w:r>
    </w:p>
    <w:p w14:paraId="76E297CD"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Short title:</w:t>
      </w:r>
      <w:r>
        <w:rPr>
          <w:rFonts w:ascii="Times New Roman" w:eastAsia="Times New Roman" w:hAnsi="Times New Roman" w:cs="Times New Roman"/>
          <w:color w:val="000000"/>
        </w:rPr>
        <w:t xml:space="preserve"> __Health Promotion Honors Research_______________</w:t>
      </w:r>
    </w:p>
    <w:p w14:paraId="0EC1D554"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Long title:</w:t>
      </w:r>
      <w:r>
        <w:rPr>
          <w:rFonts w:ascii="Times New Roman" w:eastAsia="Times New Roman" w:hAnsi="Times New Roman" w:cs="Times New Roman"/>
          <w:color w:val="000000"/>
        </w:rPr>
        <w:t xml:space="preserve"> ___Honors Research_____________________________________________</w:t>
      </w:r>
    </w:p>
    <w:p w14:paraId="647A4FCD"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Hours per week:</w:t>
      </w:r>
      <w:r>
        <w:rPr>
          <w:rFonts w:ascii="Times New Roman" w:eastAsia="Times New Roman" w:hAnsi="Times New Roman" w:cs="Times New Roman"/>
          <w:color w:val="000000"/>
        </w:rPr>
        <w:t xml:space="preserve"> __3_ Class      _0__ Lab      _3__ Credit</w:t>
      </w:r>
    </w:p>
    <w:p w14:paraId="714A847F"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Terms:</w:t>
      </w:r>
      <w:r>
        <w:rPr>
          <w:rFonts w:ascii="Times New Roman" w:eastAsia="Times New Roman" w:hAnsi="Times New Roman" w:cs="Times New Roman"/>
          <w:color w:val="000000"/>
        </w:rPr>
        <w:t xml:space="preserve"> ___ Fall     ___ Spring     ___ Summer     _X__ On demand</w:t>
      </w:r>
    </w:p>
    <w:p w14:paraId="23F66BF6"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Initial term</w:t>
      </w:r>
      <w:r>
        <w:rPr>
          <w:rFonts w:ascii="Times New Roman" w:eastAsia="Times New Roman" w:hAnsi="Times New Roman" w:cs="Times New Roman"/>
          <w:color w:val="000000"/>
        </w:rPr>
        <w:t>: ___ Fall     __X_ Spring     ___ Summer     Year: __2019____</w:t>
      </w:r>
    </w:p>
    <w:p w14:paraId="2796FCF0"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Catalog course description:</w:t>
      </w:r>
      <w:r>
        <w:rPr>
          <w:rFonts w:ascii="Times New Roman" w:eastAsia="Times New Roman" w:hAnsi="Times New Roman" w:cs="Times New Roman"/>
          <w:color w:val="000000"/>
        </w:rPr>
        <w:t xml:space="preserve"> In consultation with a faculty supervisor, the student designs, executes, and writes the results of an original piece of research using primary data.  Any appropriate research methodology may be employed.  The student must submit a detailed study proposal to be approved by the faculty supervisor and the Departmental Honors Coordinator prior to registration.  The product may be applied to SPC 4644, Honors Thesis.</w:t>
      </w:r>
    </w:p>
    <w:p w14:paraId="684A5BAF" w14:textId="77777777" w:rsidR="00F566FC" w:rsidRDefault="000A161E">
      <w:pPr>
        <w:numPr>
          <w:ilvl w:val="0"/>
          <w:numId w:val="4"/>
        </w:numPr>
        <w:pBdr>
          <w:top w:val="nil"/>
          <w:left w:val="nil"/>
          <w:bottom w:val="nil"/>
          <w:right w:val="nil"/>
          <w:between w:val="nil"/>
        </w:pBdr>
        <w:spacing w:after="240" w:line="240" w:lineRule="auto"/>
        <w:contextualSpacing/>
        <w:rPr>
          <w:color w:val="000000"/>
        </w:rPr>
      </w:pPr>
      <w:r>
        <w:rPr>
          <w:rFonts w:ascii="Times New Roman" w:eastAsia="Times New Roman" w:hAnsi="Times New Roman" w:cs="Times New Roman"/>
          <w:b/>
          <w:color w:val="000000"/>
        </w:rPr>
        <w:t>Course attributes:</w:t>
      </w:r>
      <w:bookmarkStart w:id="0" w:name="_GoBack"/>
      <w:bookmarkEnd w:id="0"/>
    </w:p>
    <w:p w14:paraId="0243DDC1"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General education component: ____N/A_____________________________________________</w:t>
      </w:r>
    </w:p>
    <w:p w14:paraId="501DFBC7"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Cultural diversity _X_ </w:t>
      </w:r>
      <w:proofErr w:type="gramStart"/>
      <w:r>
        <w:rPr>
          <w:rFonts w:ascii="Times New Roman" w:eastAsia="Times New Roman" w:hAnsi="Times New Roman" w:cs="Times New Roman"/>
        </w:rPr>
        <w:t>Honors  _</w:t>
      </w:r>
      <w:proofErr w:type="gramEnd"/>
      <w:r>
        <w:rPr>
          <w:rFonts w:ascii="Times New Roman" w:eastAsia="Times New Roman" w:hAnsi="Times New Roman" w:cs="Times New Roman"/>
        </w:rPr>
        <w:t>__ Writing centered     _X_ Writing intensive  ___Writing active</w:t>
      </w:r>
    </w:p>
    <w:p w14:paraId="173C842D" w14:textId="77777777" w:rsidR="00F566FC" w:rsidRDefault="000A161E">
      <w:pPr>
        <w:numPr>
          <w:ilvl w:val="0"/>
          <w:numId w:val="4"/>
        </w:numPr>
        <w:pBdr>
          <w:top w:val="nil"/>
          <w:left w:val="nil"/>
          <w:bottom w:val="nil"/>
          <w:right w:val="nil"/>
          <w:between w:val="nil"/>
        </w:pBdr>
        <w:spacing w:after="0"/>
        <w:contextualSpacing/>
        <w:rPr>
          <w:color w:val="000000"/>
        </w:rPr>
      </w:pPr>
      <w:r>
        <w:rPr>
          <w:rFonts w:ascii="Times New Roman" w:eastAsia="Times New Roman" w:hAnsi="Times New Roman" w:cs="Times New Roman"/>
          <w:b/>
          <w:color w:val="000000"/>
        </w:rPr>
        <w:t>Instructional delivery</w:t>
      </w:r>
    </w:p>
    <w:p w14:paraId="64B2C8BF" w14:textId="77777777" w:rsidR="00F566FC" w:rsidRDefault="000A161E">
      <w:pPr>
        <w:pBdr>
          <w:top w:val="nil"/>
          <w:left w:val="nil"/>
          <w:bottom w:val="nil"/>
          <w:right w:val="nil"/>
          <w:between w:val="nil"/>
        </w:pBdr>
        <w:spacing w:after="240"/>
        <w:ind w:left="360" w:hanging="720"/>
        <w:rPr>
          <w:rFonts w:ascii="Times New Roman" w:eastAsia="Times New Roman" w:hAnsi="Times New Roman" w:cs="Times New Roman"/>
          <w:color w:val="000000"/>
        </w:rPr>
      </w:pPr>
      <w:r>
        <w:rPr>
          <w:rFonts w:ascii="Times New Roman" w:eastAsia="Times New Roman" w:hAnsi="Times New Roman" w:cs="Times New Roman"/>
          <w:b/>
          <w:color w:val="000000"/>
        </w:rPr>
        <w:t>Type of Course:</w:t>
      </w:r>
    </w:p>
    <w:p w14:paraId="13B7D039"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Lecture     ___ Lab     ___ Lecture/lab combined     _X__ Independent study/research</w:t>
      </w:r>
    </w:p>
    <w:p w14:paraId="0A444E6D"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Internship     ___ Performance     ___ Practicum/</w:t>
      </w:r>
      <w:proofErr w:type="gramStart"/>
      <w:r>
        <w:rPr>
          <w:rFonts w:ascii="Times New Roman" w:eastAsia="Times New Roman" w:hAnsi="Times New Roman" w:cs="Times New Roman"/>
        </w:rPr>
        <w:t>clinical  _</w:t>
      </w:r>
      <w:proofErr w:type="gramEnd"/>
      <w:r>
        <w:rPr>
          <w:rFonts w:ascii="Times New Roman" w:eastAsia="Times New Roman" w:hAnsi="Times New Roman" w:cs="Times New Roman"/>
        </w:rPr>
        <w:t xml:space="preserve">__ Other, specify: ________________   </w:t>
      </w:r>
    </w:p>
    <w:p w14:paraId="5F2D2191"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b/>
        </w:rPr>
        <w:t xml:space="preserve">Mode(s) of Delivery:  </w:t>
      </w:r>
    </w:p>
    <w:p w14:paraId="593649A9"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_X__ Face to Face      ___ </w:t>
      </w:r>
      <w:proofErr w:type="gramStart"/>
      <w:r>
        <w:rPr>
          <w:rFonts w:ascii="Times New Roman" w:eastAsia="Times New Roman" w:hAnsi="Times New Roman" w:cs="Times New Roman"/>
        </w:rPr>
        <w:t>Online</w:t>
      </w:r>
      <w:proofErr w:type="gramEnd"/>
      <w:r>
        <w:rPr>
          <w:rFonts w:ascii="Times New Roman" w:eastAsia="Times New Roman" w:hAnsi="Times New Roman" w:cs="Times New Roman"/>
        </w:rPr>
        <w:t xml:space="preserve">    ___ Study Abroad   </w:t>
      </w:r>
    </w:p>
    <w:p w14:paraId="2FB70F78"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 Hybrid, specify approximate amount of on-line and face-to-face instruction:  Minimum of 33% of class time will be face-to-face.</w:t>
      </w:r>
    </w:p>
    <w:p w14:paraId="63CC1C72" w14:textId="77777777" w:rsidR="00F566FC" w:rsidRDefault="000A161E">
      <w:pPr>
        <w:numPr>
          <w:ilvl w:val="0"/>
          <w:numId w:val="4"/>
        </w:numPr>
        <w:pBdr>
          <w:top w:val="nil"/>
          <w:left w:val="nil"/>
          <w:bottom w:val="nil"/>
          <w:right w:val="nil"/>
          <w:between w:val="nil"/>
        </w:pBdr>
        <w:tabs>
          <w:tab w:val="left" w:pos="1440"/>
        </w:tabs>
        <w:spacing w:after="240" w:line="240" w:lineRule="auto"/>
        <w:rPr>
          <w:color w:val="000000"/>
        </w:rPr>
      </w:pPr>
      <w:r>
        <w:rPr>
          <w:rFonts w:ascii="Times New Roman" w:eastAsia="Times New Roman" w:hAnsi="Times New Roman" w:cs="Times New Roman"/>
          <w:b/>
          <w:color w:val="000000"/>
        </w:rPr>
        <w:t>Course(s) to be deleted from the catalog once this course is approved</w:t>
      </w:r>
      <w:r>
        <w:rPr>
          <w:rFonts w:ascii="Times New Roman" w:eastAsia="Times New Roman" w:hAnsi="Times New Roman" w:cs="Times New Roman"/>
          <w:color w:val="000000"/>
        </w:rPr>
        <w:t>. None</w:t>
      </w:r>
    </w:p>
    <w:p w14:paraId="22CCAF12"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Equivalent course(s):</w:t>
      </w:r>
      <w:r>
        <w:rPr>
          <w:rFonts w:ascii="Times New Roman" w:eastAsia="Times New Roman" w:hAnsi="Times New Roman" w:cs="Times New Roman"/>
          <w:color w:val="000000"/>
        </w:rPr>
        <w:t xml:space="preserve"> ___HST 3800______________________________________________</w:t>
      </w:r>
    </w:p>
    <w:p w14:paraId="71C964CE"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Are students allowed to take equivalent course(s) for credit?</w:t>
      </w:r>
      <w:r>
        <w:rPr>
          <w:rFonts w:ascii="Times New Roman" w:eastAsia="Times New Roman" w:hAnsi="Times New Roman" w:cs="Times New Roman"/>
          <w:color w:val="000000"/>
        </w:rPr>
        <w:t xml:space="preserve">   ___ Yes     _X__ No</w:t>
      </w:r>
    </w:p>
    <w:p w14:paraId="556D3BD4"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Prerequisite(s): ___</w:t>
      </w:r>
      <w:r>
        <w:rPr>
          <w:rFonts w:ascii="Times New Roman" w:eastAsia="Times New Roman" w:hAnsi="Times New Roman" w:cs="Times New Roman"/>
          <w:color w:val="000000"/>
        </w:rPr>
        <w:t>HST 2800_______________________________________________</w:t>
      </w:r>
    </w:p>
    <w:p w14:paraId="43CB33D7"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Can prerequisite be taken concurrently?</w:t>
      </w:r>
      <w:r>
        <w:rPr>
          <w:rFonts w:ascii="Times New Roman" w:eastAsia="Times New Roman" w:hAnsi="Times New Roman" w:cs="Times New Roman"/>
          <w:color w:val="000000"/>
        </w:rPr>
        <w:t xml:space="preserve"> ___ Yes     _X__ No</w:t>
      </w:r>
    </w:p>
    <w:p w14:paraId="7C664C07"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403152"/>
        </w:rPr>
      </w:pPr>
      <w:r>
        <w:rPr>
          <w:rFonts w:ascii="Times New Roman" w:eastAsia="Times New Roman" w:hAnsi="Times New Roman" w:cs="Times New Roman"/>
          <w:b/>
          <w:color w:val="403152"/>
        </w:rPr>
        <w:t xml:space="preserve"> Minimum grade required for the prerequisite course(s)?  _C__</w:t>
      </w:r>
    </w:p>
    <w:p w14:paraId="66FE62BA"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Use Banner coding to enforce prerequisite course(s)?</w:t>
      </w:r>
      <w:r>
        <w:rPr>
          <w:rFonts w:ascii="Times New Roman" w:eastAsia="Times New Roman" w:hAnsi="Times New Roman" w:cs="Times New Roman"/>
          <w:color w:val="000000"/>
        </w:rPr>
        <w:t xml:space="preserve">   _C__ Yes     ___ No</w:t>
      </w:r>
    </w:p>
    <w:p w14:paraId="09A15682" w14:textId="77777777" w:rsidR="00F566FC" w:rsidRDefault="000A161E">
      <w:pPr>
        <w:numPr>
          <w:ilvl w:val="1"/>
          <w:numId w:val="4"/>
        </w:numPr>
        <w:pBdr>
          <w:top w:val="nil"/>
          <w:left w:val="nil"/>
          <w:bottom w:val="nil"/>
          <w:right w:val="nil"/>
          <w:between w:val="nil"/>
        </w:pBdr>
        <w:spacing w:after="24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Who may waive prerequisite(s)? </w:t>
      </w:r>
    </w:p>
    <w:p w14:paraId="31441922" w14:textId="77777777" w:rsidR="00F566FC" w:rsidRDefault="000A161E">
      <w:pPr>
        <w:spacing w:after="240" w:line="240" w:lineRule="auto"/>
        <w:ind w:left="360" w:firstLine="360"/>
        <w:rPr>
          <w:rFonts w:ascii="Times New Roman" w:eastAsia="Times New Roman" w:hAnsi="Times New Roman" w:cs="Times New Roman"/>
          <w:b/>
        </w:rPr>
      </w:pPr>
      <w:r>
        <w:rPr>
          <w:rFonts w:ascii="Times New Roman" w:eastAsia="Times New Roman" w:hAnsi="Times New Roman" w:cs="Times New Roman"/>
        </w:rPr>
        <w:t xml:space="preserve">___ No one     _X__ Chair     ___ Instructor     ___ Advisor     _X </w:t>
      </w: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(specify) </w:t>
      </w:r>
      <w:r>
        <w:rPr>
          <w:rFonts w:ascii="Times New Roman" w:eastAsia="Times New Roman" w:hAnsi="Times New Roman" w:cs="Times New Roman"/>
          <w:b/>
        </w:rPr>
        <w:t xml:space="preserve">Honors </w:t>
      </w:r>
      <w:proofErr w:type="spellStart"/>
      <w:r>
        <w:rPr>
          <w:rFonts w:ascii="Times New Roman" w:eastAsia="Times New Roman" w:hAnsi="Times New Roman" w:cs="Times New Roman"/>
          <w:b/>
        </w:rPr>
        <w:t>Coord</w:t>
      </w:r>
      <w:proofErr w:type="spellEnd"/>
      <w:r>
        <w:rPr>
          <w:rFonts w:ascii="Times New Roman" w:eastAsia="Times New Roman" w:hAnsi="Times New Roman" w:cs="Times New Roman"/>
          <w:b/>
        </w:rPr>
        <w:t>.</w:t>
      </w:r>
    </w:p>
    <w:p w14:paraId="53BF2A19"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Co-requisite(s):</w:t>
      </w:r>
      <w:r>
        <w:rPr>
          <w:rFonts w:ascii="Times New Roman" w:eastAsia="Times New Roman" w:hAnsi="Times New Roman" w:cs="Times New Roman"/>
          <w:color w:val="000000"/>
        </w:rPr>
        <w:t xml:space="preserve"> None</w:t>
      </w:r>
    </w:p>
    <w:p w14:paraId="65F75E14"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Enrollment restrictions</w:t>
      </w:r>
    </w:p>
    <w:p w14:paraId="5F6C5899"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Degrees, colleges, majors, levels, classes which </w:t>
      </w:r>
      <w:r>
        <w:rPr>
          <w:rFonts w:ascii="Times New Roman" w:eastAsia="Times New Roman" w:hAnsi="Times New Roman" w:cs="Times New Roman"/>
          <w:b/>
          <w:color w:val="000000"/>
          <w:u w:val="single"/>
        </w:rPr>
        <w:t>may</w:t>
      </w:r>
      <w:r>
        <w:rPr>
          <w:rFonts w:ascii="Times New Roman" w:eastAsia="Times New Roman" w:hAnsi="Times New Roman" w:cs="Times New Roman"/>
          <w:b/>
          <w:color w:val="000000"/>
        </w:rPr>
        <w:t xml:space="preserve"> take the course</w:t>
      </w:r>
      <w:r>
        <w:rPr>
          <w:rFonts w:ascii="Times New Roman" w:eastAsia="Times New Roman" w:hAnsi="Times New Roman" w:cs="Times New Roman"/>
          <w:color w:val="000000"/>
        </w:rPr>
        <w:t xml:space="preserve"> Degrees:   Health Promotion: CH; Health Promotion:  EMDP; Health Administration; Health Communication.  Minors:  Community Health, Health Communication</w:t>
      </w:r>
    </w:p>
    <w:p w14:paraId="10C8D77E" w14:textId="77777777" w:rsidR="00F566FC" w:rsidRDefault="000A161E">
      <w:pPr>
        <w:numPr>
          <w:ilvl w:val="1"/>
          <w:numId w:val="4"/>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Degrees, colleges, majors, levels, classes which may </w:t>
      </w:r>
      <w:r>
        <w:rPr>
          <w:rFonts w:ascii="Times New Roman" w:eastAsia="Times New Roman" w:hAnsi="Times New Roman" w:cs="Times New Roman"/>
          <w:b/>
          <w:color w:val="000000"/>
          <w:u w:val="single"/>
        </w:rPr>
        <w:t>not</w:t>
      </w:r>
      <w:r>
        <w:rPr>
          <w:rFonts w:ascii="Times New Roman" w:eastAsia="Times New Roman" w:hAnsi="Times New Roman" w:cs="Times New Roman"/>
          <w:b/>
          <w:color w:val="000000"/>
        </w:rPr>
        <w:t xml:space="preserve"> take the course: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all others</w:t>
      </w:r>
    </w:p>
    <w:p w14:paraId="7672849B"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Repeat status:</w:t>
      </w:r>
      <w:r>
        <w:rPr>
          <w:rFonts w:ascii="Times New Roman" w:eastAsia="Times New Roman" w:hAnsi="Times New Roman" w:cs="Times New Roman"/>
          <w:color w:val="000000"/>
        </w:rPr>
        <w:t xml:space="preserve"> _X__ May not be repeated     ___ May be repeated once with credit</w:t>
      </w:r>
    </w:p>
    <w:p w14:paraId="27AF6F2E"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lastRenderedPageBreak/>
        <w:t>Enter the limit, if any, on hours which may be applied to a major or minor:</w:t>
      </w:r>
      <w:r>
        <w:rPr>
          <w:rFonts w:ascii="Times New Roman" w:eastAsia="Times New Roman" w:hAnsi="Times New Roman" w:cs="Times New Roman"/>
          <w:color w:val="000000"/>
        </w:rPr>
        <w:t xml:space="preserve">  3 </w:t>
      </w:r>
      <w:proofErr w:type="spellStart"/>
      <w:r>
        <w:rPr>
          <w:rFonts w:ascii="Times New Roman" w:eastAsia="Times New Roman" w:hAnsi="Times New Roman" w:cs="Times New Roman"/>
          <w:color w:val="000000"/>
        </w:rPr>
        <w:t>s.h</w:t>
      </w:r>
      <w:proofErr w:type="spellEnd"/>
      <w:r>
        <w:rPr>
          <w:rFonts w:ascii="Times New Roman" w:eastAsia="Times New Roman" w:hAnsi="Times New Roman" w:cs="Times New Roman"/>
          <w:color w:val="000000"/>
        </w:rPr>
        <w:t>.</w:t>
      </w:r>
    </w:p>
    <w:p w14:paraId="2D34061C"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Grading methods:</w:t>
      </w:r>
      <w:r>
        <w:rPr>
          <w:rFonts w:ascii="Times New Roman" w:eastAsia="Times New Roman" w:hAnsi="Times New Roman" w:cs="Times New Roman"/>
          <w:color w:val="000000"/>
        </w:rPr>
        <w:t xml:space="preserve">   __X_ Standard     ___ CR/NC     __ Audit     ___ ABC/NC</w:t>
      </w:r>
    </w:p>
    <w:p w14:paraId="3F53F49F" w14:textId="77777777" w:rsidR="00F566FC" w:rsidRDefault="000A161E">
      <w:pPr>
        <w:numPr>
          <w:ilvl w:val="0"/>
          <w:numId w:val="4"/>
        </w:numPr>
        <w:pBdr>
          <w:top w:val="nil"/>
          <w:left w:val="nil"/>
          <w:bottom w:val="nil"/>
          <w:right w:val="nil"/>
          <w:between w:val="nil"/>
        </w:pBdr>
        <w:contextualSpacing/>
        <w:rPr>
          <w:color w:val="000000"/>
        </w:rPr>
      </w:pPr>
      <w:r>
        <w:rPr>
          <w:rFonts w:ascii="Times New Roman" w:eastAsia="Times New Roman" w:hAnsi="Times New Roman" w:cs="Times New Roman"/>
          <w:b/>
          <w:color w:val="000000"/>
        </w:rPr>
        <w:t xml:space="preserve">Special grading provisions:   </w:t>
      </w:r>
      <w:r>
        <w:rPr>
          <w:rFonts w:ascii="Times New Roman" w:eastAsia="Times New Roman" w:hAnsi="Times New Roman" w:cs="Times New Roman"/>
          <w:color w:val="000000"/>
        </w:rPr>
        <w:t>N/A</w:t>
      </w:r>
    </w:p>
    <w:p w14:paraId="09C14FE7"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Grade for course will </w:t>
      </w:r>
      <w:r>
        <w:rPr>
          <w:rFonts w:ascii="Times New Roman" w:eastAsia="Times New Roman" w:hAnsi="Times New Roman" w:cs="Times New Roman"/>
          <w:u w:val="single"/>
        </w:rPr>
        <w:t>not</w:t>
      </w:r>
      <w:r>
        <w:rPr>
          <w:rFonts w:ascii="Times New Roman" w:eastAsia="Times New Roman" w:hAnsi="Times New Roman" w:cs="Times New Roman"/>
        </w:rPr>
        <w:t xml:space="preserve"> count in a student’s grade point average.</w:t>
      </w:r>
    </w:p>
    <w:p w14:paraId="58FD0395"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Grade for course will </w:t>
      </w:r>
      <w:r>
        <w:rPr>
          <w:rFonts w:ascii="Times New Roman" w:eastAsia="Times New Roman" w:hAnsi="Times New Roman" w:cs="Times New Roman"/>
          <w:u w:val="single"/>
        </w:rPr>
        <w:t>not</w:t>
      </w:r>
      <w:r>
        <w:rPr>
          <w:rFonts w:ascii="Times New Roman" w:eastAsia="Times New Roman" w:hAnsi="Times New Roman" w:cs="Times New Roman"/>
        </w:rPr>
        <w:t xml:space="preserve"> count in hours toward graduation.</w:t>
      </w:r>
    </w:p>
    <w:p w14:paraId="1BA3EFD3"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Grade for course will be removed from GPA if student already has credit for or is registered in: ________________________________________________________________</w:t>
      </w:r>
    </w:p>
    <w:p w14:paraId="094BED53" w14:textId="77777777" w:rsidR="00F566FC" w:rsidRDefault="000A161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Credit hours for course will be removed from student’s hours toward graduation if student already has credit for or is registered in: ____________________________________</w:t>
      </w:r>
    </w:p>
    <w:p w14:paraId="6DCCA004"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Additional costs to students:</w:t>
      </w:r>
      <w:r>
        <w:rPr>
          <w:rFonts w:ascii="Times New Roman" w:eastAsia="Times New Roman" w:hAnsi="Times New Roman" w:cs="Times New Roman"/>
          <w:color w:val="000000"/>
        </w:rPr>
        <w:t xml:space="preserve"> </w:t>
      </w:r>
    </w:p>
    <w:p w14:paraId="031BB2E0" w14:textId="77777777" w:rsidR="00F566FC" w:rsidRDefault="000A161E">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Supplemental Materials or Software      None</w:t>
      </w:r>
    </w:p>
    <w:p w14:paraId="47427F14" w14:textId="77777777" w:rsidR="00F566FC" w:rsidRDefault="000A161E">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Course Fee _</w:t>
      </w:r>
      <w:proofErr w:type="spellStart"/>
      <w:r>
        <w:rPr>
          <w:rFonts w:ascii="Times New Roman" w:eastAsia="Times New Roman" w:hAnsi="Times New Roman" w:cs="Times New Roman"/>
          <w:color w:val="000000"/>
        </w:rPr>
        <w:t>X__No</w:t>
      </w:r>
      <w:proofErr w:type="spellEnd"/>
      <w:r>
        <w:rPr>
          <w:rFonts w:ascii="Times New Roman" w:eastAsia="Times New Roman" w:hAnsi="Times New Roman" w:cs="Times New Roman"/>
          <w:color w:val="000000"/>
        </w:rPr>
        <w:t xml:space="preserve"> ___Yes, Explain if yes________________________________</w:t>
      </w:r>
    </w:p>
    <w:p w14:paraId="4D14A64C" w14:textId="77777777" w:rsidR="00F566FC" w:rsidRDefault="000A161E">
      <w:pPr>
        <w:numPr>
          <w:ilvl w:val="0"/>
          <w:numId w:val="4"/>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Community college transfer:</w:t>
      </w:r>
    </w:p>
    <w:p w14:paraId="78CCCA57" w14:textId="77777777" w:rsidR="00F566FC" w:rsidRDefault="000A161E">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___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community college course may be judged equivalent.</w:t>
      </w:r>
    </w:p>
    <w:p w14:paraId="7385B68A" w14:textId="77777777" w:rsidR="00F566FC" w:rsidRDefault="000A161E">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__X_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community college may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be judged equivalent.</w:t>
      </w:r>
    </w:p>
    <w:p w14:paraId="4EC3F80A" w14:textId="77777777" w:rsidR="00F566FC" w:rsidRDefault="000A161E">
      <w:pPr>
        <w:pBdr>
          <w:top w:val="nil"/>
          <w:left w:val="nil"/>
          <w:bottom w:val="nil"/>
          <w:right w:val="nil"/>
          <w:between w:val="nil"/>
        </w:pBdr>
        <w:spacing w:after="24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 Upper division credit (3000+) will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be granted for a community college course, even if the content is judged to be equivalent.</w:t>
      </w:r>
    </w:p>
    <w:p w14:paraId="5DAB6C7B" w14:textId="77777777" w:rsidR="00F566FC" w:rsidRDefault="000A161E">
      <w:pPr>
        <w:rPr>
          <w:rFonts w:ascii="Times New Roman" w:eastAsia="Times New Roman" w:hAnsi="Times New Roman" w:cs="Times New Roman"/>
          <w:sz w:val="24"/>
          <w:szCs w:val="24"/>
        </w:rPr>
      </w:pPr>
      <w:r>
        <w:br w:type="page"/>
      </w:r>
    </w:p>
    <w:p w14:paraId="2D757319" w14:textId="77777777" w:rsidR="00F566FC" w:rsidRDefault="000A161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 xml:space="preserve">Rationale, Justifications, and Assurances (Part I) </w:t>
      </w:r>
    </w:p>
    <w:p w14:paraId="46FDB5F4" w14:textId="77777777" w:rsidR="00F566FC" w:rsidRDefault="000A161E">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w:t>
      </w:r>
      <w:proofErr w:type="spellStart"/>
      <w:r>
        <w:rPr>
          <w:rFonts w:ascii="Times New Roman" w:eastAsia="Times New Roman" w:hAnsi="Times New Roman" w:cs="Times New Roman"/>
          <w:color w:val="000000"/>
          <w:sz w:val="24"/>
          <w:szCs w:val="24"/>
        </w:rPr>
        <w:t>X__Course</w:t>
      </w:r>
      <w:proofErr w:type="spellEnd"/>
      <w:r>
        <w:rPr>
          <w:rFonts w:ascii="Times New Roman" w:eastAsia="Times New Roman" w:hAnsi="Times New Roman" w:cs="Times New Roman"/>
          <w:color w:val="000000"/>
          <w:sz w:val="24"/>
          <w:szCs w:val="24"/>
        </w:rPr>
        <w:t xml:space="preserve"> is required for the major(s) of    HPR: CH; Health Administration</w:t>
      </w:r>
    </w:p>
    <w:p w14:paraId="7CCB7D99"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minor(s) of ____________________</w:t>
      </w:r>
    </w:p>
    <w:p w14:paraId="60172FEE"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certificate program(s) of ______________</w:t>
      </w:r>
    </w:p>
    <w:p w14:paraId="251F5FCC"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_X__ Course is used as an elective   HPR:  EMDP; Health Communication</w:t>
      </w:r>
    </w:p>
    <w:p w14:paraId="3EDE142F" w14:textId="77777777" w:rsidR="00F566FC" w:rsidRDefault="000A161E">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Rationale for </w:t>
      </w:r>
      <w:proofErr w:type="gramStart"/>
      <w:r>
        <w:rPr>
          <w:rFonts w:ascii="Times New Roman" w:eastAsia="Times New Roman" w:hAnsi="Times New Roman" w:cs="Times New Roman"/>
          <w:b/>
          <w:color w:val="000000"/>
          <w:sz w:val="24"/>
          <w:szCs w:val="24"/>
        </w:rPr>
        <w:t xml:space="preserve">proposal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This course proposal is part of a package of course proposals to support the newly created Health Promotion Department Honors Program.  Completion of this course replaces completion of HST 3800:  Research Methods II</w:t>
      </w:r>
      <w:r>
        <w:rPr>
          <w:rFonts w:ascii="Times New Roman" w:eastAsia="Times New Roman" w:hAnsi="Times New Roman" w:cs="Times New Roman"/>
          <w:sz w:val="24"/>
          <w:szCs w:val="24"/>
        </w:rPr>
        <w:t xml:space="preserve"> in the curriculum for students admitted to the Department Honors Program.</w:t>
      </w:r>
    </w:p>
    <w:p w14:paraId="2D334B28" w14:textId="77777777" w:rsidR="00F566FC" w:rsidRDefault="000A161E">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Justifications for (answer N/A if not applicable)</w:t>
      </w:r>
    </w:p>
    <w:p w14:paraId="3459A8E9" w14:textId="77777777" w:rsidR="00F566FC" w:rsidRDefault="000A161E">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Similarity to other courses</w:t>
      </w:r>
      <w:r>
        <w:rPr>
          <w:rFonts w:ascii="Times New Roman" w:eastAsia="Times New Roman" w:hAnsi="Times New Roman" w:cs="Times New Roman"/>
          <w:sz w:val="24"/>
          <w:szCs w:val="24"/>
        </w:rPr>
        <w:t>:  This course is similar to HST 3800:  Research Methods II, but is specifically designed to provide an Honors version of the content in HST 3800.</w:t>
      </w:r>
    </w:p>
    <w:p w14:paraId="58ECB090" w14:textId="77777777" w:rsidR="00F566FC" w:rsidRDefault="000A161E">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Prerequisites</w:t>
      </w:r>
      <w:r>
        <w:rPr>
          <w:rFonts w:ascii="Times New Roman" w:eastAsia="Times New Roman" w:hAnsi="Times New Roman" w:cs="Times New Roman"/>
          <w:sz w:val="24"/>
          <w:szCs w:val="24"/>
        </w:rPr>
        <w:t>: Prerequisites are necessary to limit enrollment to HPR Dept. Honors students, and to ensure students are prepared to conduct their own individual research project.</w:t>
      </w:r>
    </w:p>
    <w:p w14:paraId="06A86DE3" w14:textId="77777777" w:rsidR="00F566FC" w:rsidRDefault="000A161E">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Co-requisites</w:t>
      </w:r>
      <w:r>
        <w:rPr>
          <w:rFonts w:ascii="Times New Roman" w:eastAsia="Times New Roman" w:hAnsi="Times New Roman" w:cs="Times New Roman"/>
          <w:sz w:val="24"/>
          <w:szCs w:val="24"/>
        </w:rPr>
        <w:t>: none</w:t>
      </w:r>
    </w:p>
    <w:p w14:paraId="2E66DBFA" w14:textId="77777777" w:rsidR="00F566FC" w:rsidRDefault="000A161E">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Enrollment restrictions</w:t>
      </w:r>
      <w:r>
        <w:rPr>
          <w:rFonts w:ascii="Times New Roman" w:eastAsia="Times New Roman" w:hAnsi="Times New Roman" w:cs="Times New Roman"/>
          <w:sz w:val="24"/>
          <w:szCs w:val="24"/>
        </w:rPr>
        <w:t>: Only students admitted to the HPR Dept. Honors Program will be allowed to enroll.</w:t>
      </w:r>
    </w:p>
    <w:p w14:paraId="46978072" w14:textId="0C8B3A17" w:rsidR="36EE77EA" w:rsidRDefault="36EE77EA" w:rsidP="36EE77EA">
      <w:pPr>
        <w:spacing w:after="0" w:line="360" w:lineRule="auto"/>
        <w:ind w:left="360"/>
        <w:rPr>
          <w:rFonts w:ascii="Times New Roman" w:eastAsia="Times New Roman" w:hAnsi="Times New Roman" w:cs="Times New Roman"/>
          <w:sz w:val="24"/>
          <w:szCs w:val="24"/>
        </w:rPr>
      </w:pPr>
      <w:r w:rsidRPr="36EE77EA">
        <w:rPr>
          <w:rFonts w:ascii="Times New Roman" w:eastAsia="Times New Roman" w:hAnsi="Times New Roman" w:cs="Times New Roman"/>
          <w:sz w:val="24"/>
          <w:szCs w:val="24"/>
          <w:u w:val="single"/>
        </w:rPr>
        <w:t>Writing active, intensive, centered</w:t>
      </w:r>
      <w:r w:rsidRPr="36EE77EA">
        <w:rPr>
          <w:rFonts w:ascii="Times New Roman" w:eastAsia="Times New Roman" w:hAnsi="Times New Roman" w:cs="Times New Roman"/>
          <w:sz w:val="24"/>
          <w:szCs w:val="24"/>
        </w:rPr>
        <w:t xml:space="preserve">:   Writing intensive.  </w:t>
      </w:r>
      <w:r w:rsidRPr="36EE77EA">
        <w:rPr>
          <w:rFonts w:ascii="Georgia" w:eastAsia="Georgia" w:hAnsi="Georgia" w:cs="Georgia"/>
          <w:sz w:val="24"/>
          <w:szCs w:val="24"/>
        </w:rPr>
        <w:t xml:space="preserve">Several writing assignments and writing activities are required in this course.  At least one writing assignment is to be revised by the student after it has been read and commented on by the instructor. Student’s writing will constitute no less than 35% of the final course grade. </w:t>
      </w:r>
    </w:p>
    <w:p w14:paraId="5233F007" w14:textId="77777777" w:rsidR="00F566FC" w:rsidRDefault="000A161E">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General education assurances (answer N/A if not applicable)  </w:t>
      </w:r>
      <w:r>
        <w:rPr>
          <w:rFonts w:ascii="Times New Roman" w:eastAsia="Times New Roman" w:hAnsi="Times New Roman" w:cs="Times New Roman"/>
          <w:color w:val="000000"/>
          <w:sz w:val="24"/>
          <w:szCs w:val="24"/>
        </w:rPr>
        <w:t>N/A</w:t>
      </w:r>
    </w:p>
    <w:p w14:paraId="5E2C8039"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General education component</w:t>
      </w:r>
      <w:r>
        <w:rPr>
          <w:rFonts w:ascii="Times New Roman" w:eastAsia="Times New Roman" w:hAnsi="Times New Roman" w:cs="Times New Roman"/>
          <w:color w:val="000000"/>
          <w:sz w:val="24"/>
          <w:szCs w:val="24"/>
        </w:rPr>
        <w:t>:  N/A</w:t>
      </w:r>
    </w:p>
    <w:p w14:paraId="01067519"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Curriculum</w:t>
      </w:r>
      <w:r>
        <w:rPr>
          <w:rFonts w:ascii="Times New Roman" w:eastAsia="Times New Roman" w:hAnsi="Times New Roman" w:cs="Times New Roman"/>
          <w:color w:val="000000"/>
          <w:sz w:val="24"/>
          <w:szCs w:val="24"/>
        </w:rPr>
        <w:t>: N/A</w:t>
      </w:r>
    </w:p>
    <w:p w14:paraId="2A755FF0"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Instruction</w:t>
      </w:r>
      <w:r>
        <w:rPr>
          <w:rFonts w:ascii="Times New Roman" w:eastAsia="Times New Roman" w:hAnsi="Times New Roman" w:cs="Times New Roman"/>
          <w:color w:val="000000"/>
          <w:sz w:val="24"/>
          <w:szCs w:val="24"/>
        </w:rPr>
        <w:t>: N/A</w:t>
      </w:r>
    </w:p>
    <w:p w14:paraId="5B0991F8"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Assessment</w:t>
      </w:r>
      <w:r>
        <w:rPr>
          <w:rFonts w:ascii="Times New Roman" w:eastAsia="Times New Roman" w:hAnsi="Times New Roman" w:cs="Times New Roman"/>
          <w:color w:val="000000"/>
          <w:sz w:val="24"/>
          <w:szCs w:val="24"/>
        </w:rPr>
        <w:t>: N/A</w:t>
      </w:r>
    </w:p>
    <w:p w14:paraId="524A860F" w14:textId="77777777" w:rsidR="00F566FC" w:rsidRDefault="000A161E">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Online/Hybrid delivery justification &amp; assurances (answer N/A if not applicable)</w:t>
      </w:r>
    </w:p>
    <w:p w14:paraId="1DC706D5"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Online or hybrid delivery justification</w:t>
      </w:r>
      <w:r>
        <w:rPr>
          <w:rFonts w:ascii="Times New Roman" w:eastAsia="Times New Roman" w:hAnsi="Times New Roman" w:cs="Times New Roman"/>
          <w:color w:val="000000"/>
          <w:sz w:val="24"/>
          <w:szCs w:val="24"/>
        </w:rPr>
        <w:t>: N/A</w:t>
      </w:r>
    </w:p>
    <w:p w14:paraId="305485C6"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Instruction</w:t>
      </w:r>
      <w:r>
        <w:rPr>
          <w:rFonts w:ascii="Times New Roman" w:eastAsia="Times New Roman" w:hAnsi="Times New Roman" w:cs="Times New Roman"/>
          <w:color w:val="000000"/>
          <w:sz w:val="24"/>
          <w:szCs w:val="24"/>
        </w:rPr>
        <w:t>: N/A</w:t>
      </w:r>
    </w:p>
    <w:p w14:paraId="3F018DA5"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Integrity</w:t>
      </w:r>
      <w:r>
        <w:rPr>
          <w:rFonts w:ascii="Times New Roman" w:eastAsia="Times New Roman" w:hAnsi="Times New Roman" w:cs="Times New Roman"/>
          <w:color w:val="000000"/>
          <w:sz w:val="24"/>
          <w:szCs w:val="24"/>
        </w:rPr>
        <w:t>: N/A</w:t>
      </w:r>
    </w:p>
    <w:p w14:paraId="0A57E9DF" w14:textId="77777777" w:rsidR="00F566FC" w:rsidRDefault="000A161E">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Interaction</w:t>
      </w:r>
      <w:r>
        <w:rPr>
          <w:rFonts w:ascii="Times New Roman" w:eastAsia="Times New Roman" w:hAnsi="Times New Roman" w:cs="Times New Roman"/>
          <w:color w:val="000000"/>
          <w:sz w:val="24"/>
          <w:szCs w:val="24"/>
        </w:rPr>
        <w:t>: N/A</w:t>
      </w:r>
    </w:p>
    <w:p w14:paraId="02EB378F"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p w14:paraId="00338436" w14:textId="77777777" w:rsidR="00F566FC" w:rsidRDefault="000A161E">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Model Syllabus (Part II) </w:t>
      </w:r>
    </w:p>
    <w:p w14:paraId="56C79800" w14:textId="77777777" w:rsidR="00F566FC" w:rsidRDefault="000A161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include the following information:</w:t>
      </w:r>
      <w:r>
        <w:rPr>
          <w:rFonts w:ascii="Times New Roman" w:eastAsia="Times New Roman" w:hAnsi="Times New Roman" w:cs="Times New Roman"/>
          <w:b/>
          <w:sz w:val="24"/>
          <w:szCs w:val="24"/>
        </w:rPr>
        <w:t xml:space="preserve"> </w:t>
      </w:r>
    </w:p>
    <w:p w14:paraId="44B24A49" w14:textId="77777777"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Course number and title</w:t>
      </w:r>
      <w:r>
        <w:rPr>
          <w:rFonts w:ascii="Times New Roman" w:eastAsia="Times New Roman" w:hAnsi="Times New Roman" w:cs="Times New Roman"/>
          <w:color w:val="000000"/>
        </w:rPr>
        <w:t xml:space="preserve">  HPR  4555:  Honors Research</w:t>
      </w:r>
    </w:p>
    <w:p w14:paraId="25ACB6E5" w14:textId="77777777"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Catalog description:  </w:t>
      </w:r>
      <w:r>
        <w:rPr>
          <w:rFonts w:ascii="Times New Roman" w:eastAsia="Times New Roman" w:hAnsi="Times New Roman" w:cs="Times New Roman"/>
          <w:color w:val="000000"/>
        </w:rPr>
        <w:t>In consultation with a faculty supervisor, the student designs, executes, and writes the results of an original piece of research using primary data.  Any appropriate research methodology may be employed.  The student must submit a detailed study proposal to be approved by the faculty supervisor and the Departmental Honors Coordinator prior to registration.  The product may be applied to SPC 4644, Honors Thesis.</w:t>
      </w:r>
    </w:p>
    <w:p w14:paraId="01E9518D" w14:textId="77777777"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Learning objectives.  </w:t>
      </w:r>
      <w:r>
        <w:rPr>
          <w:rFonts w:ascii="Times New Roman" w:eastAsia="Times New Roman" w:hAnsi="Times New Roman" w:cs="Times New Roman"/>
          <w:color w:val="000000"/>
        </w:rPr>
        <w:t>By the end of this course, the student will be able to:</w:t>
      </w:r>
    </w:p>
    <w:p w14:paraId="3A9095F8"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Evaluate research designs, methodology, and findings from research literature.</w:t>
      </w:r>
    </w:p>
    <w:p w14:paraId="121853D5"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Assess strengths and limitations of qualitative and quantitative research methods.</w:t>
      </w:r>
    </w:p>
    <w:p w14:paraId="5144BF9F"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Identify and design a research methodology appropriate to answering the stated thesis research problem, and any accompanying hypotheses.</w:t>
      </w:r>
    </w:p>
    <w:p w14:paraId="46D58E1E"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Execute the research design, collecting primary data, and in full compliance with IRB requirements.</w:t>
      </w:r>
    </w:p>
    <w:p w14:paraId="04E0560B"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Analyze and evaluate their primary data.</w:t>
      </w:r>
    </w:p>
    <w:p w14:paraId="7E2C4645"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Determine the significance of their research.</w:t>
      </w:r>
    </w:p>
    <w:p w14:paraId="37B1D2CE" w14:textId="77777777" w:rsidR="00F566FC" w:rsidRDefault="000A161E">
      <w:pPr>
        <w:numPr>
          <w:ilvl w:val="1"/>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Design and created a poster presentation and abstract suitable for a specific professional audience.</w:t>
      </w:r>
    </w:p>
    <w:p w14:paraId="70E2BC5E" w14:textId="77777777"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Course materials.</w:t>
      </w:r>
      <w:r>
        <w:rPr>
          <w:rFonts w:ascii="Times New Roman" w:eastAsia="Times New Roman" w:hAnsi="Times New Roman" w:cs="Times New Roman"/>
          <w:color w:val="000000"/>
        </w:rPr>
        <w:t xml:space="preserve">   No required text.  Student will use appropriate primary and secondary sources.</w:t>
      </w:r>
    </w:p>
    <w:p w14:paraId="1394C26A" w14:textId="77777777"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Weekly outline of content.</w:t>
      </w:r>
    </w:p>
    <w:p w14:paraId="6A05A809" w14:textId="77777777" w:rsidR="00F566FC" w:rsidRDefault="00F566F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5859EF1F" w14:textId="77777777" w:rsidR="00F566FC" w:rsidRDefault="000A1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Honors Research, student and faculty mentor will build on the foundational content found in HST 3800:  Research Methods II, and described below, to customize and augment the student’s experience.  The Honors student will be expected to complete a more comprehensive and intensive research project.</w:t>
      </w:r>
    </w:p>
    <w:p w14:paraId="5A39BBE3" w14:textId="77777777" w:rsidR="00F566FC" w:rsidRDefault="000A161E">
      <w:pPr>
        <w:spacing w:after="0" w:line="240" w:lineRule="auto"/>
        <w:rPr>
          <w:rFonts w:ascii="Times New Roman" w:eastAsia="Times New Roman" w:hAnsi="Times New Roman" w:cs="Times New Roman"/>
          <w:sz w:val="24"/>
          <w:szCs w:val="24"/>
        </w:rPr>
      </w:pPr>
      <w:r>
        <w:rPr>
          <w:noProof/>
        </w:rPr>
        <w:lastRenderedPageBreak/>
        <w:drawing>
          <wp:inline distT="0" distB="0" distL="114300" distR="114300" wp14:anchorId="05BE85E7" wp14:editId="07777777">
            <wp:extent cx="5942965" cy="36436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2965" cy="3643630"/>
                    </a:xfrm>
                    <a:prstGeom prst="rect">
                      <a:avLst/>
                    </a:prstGeom>
                    <a:ln/>
                  </pic:spPr>
                </pic:pic>
              </a:graphicData>
            </a:graphic>
          </wp:inline>
        </w:drawing>
      </w:r>
      <w:r>
        <w:rPr>
          <w:noProof/>
        </w:rPr>
        <w:drawing>
          <wp:inline distT="0" distB="0" distL="114300" distR="114300" wp14:anchorId="39BCD0D2" wp14:editId="07777777">
            <wp:extent cx="5946775" cy="39516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946775" cy="3951605"/>
                    </a:xfrm>
                    <a:prstGeom prst="rect">
                      <a:avLst/>
                    </a:prstGeom>
                    <a:ln/>
                  </pic:spPr>
                </pic:pic>
              </a:graphicData>
            </a:graphic>
          </wp:inline>
        </w:drawing>
      </w:r>
    </w:p>
    <w:p w14:paraId="41C8F396" w14:textId="77777777" w:rsidR="00F566FC" w:rsidRDefault="00F566FC">
      <w:pPr>
        <w:spacing w:after="0" w:line="240" w:lineRule="auto"/>
        <w:rPr>
          <w:rFonts w:ascii="Times New Roman" w:eastAsia="Times New Roman" w:hAnsi="Times New Roman" w:cs="Times New Roman"/>
        </w:rPr>
      </w:pPr>
    </w:p>
    <w:p w14:paraId="348E1CD6" w14:textId="77777777" w:rsidR="00F566FC" w:rsidRDefault="000A161E">
      <w:pPr>
        <w:numPr>
          <w:ilvl w:val="0"/>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Assignments and evaluation, including weights for final course grade.</w:t>
      </w:r>
    </w:p>
    <w:p w14:paraId="756007AB" w14:textId="77777777" w:rsidR="00F566FC" w:rsidRDefault="000A161E">
      <w:pPr>
        <w:numPr>
          <w:ilvl w:val="1"/>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color w:val="000000"/>
        </w:rPr>
        <w:t>Research Methodology (30%)</w:t>
      </w:r>
    </w:p>
    <w:p w14:paraId="1F64D0FB" w14:textId="77777777" w:rsidR="00F566FC" w:rsidRDefault="000A161E">
      <w:pPr>
        <w:numPr>
          <w:ilvl w:val="1"/>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color w:val="000000"/>
        </w:rPr>
        <w:t>Data collection instrument (20%)</w:t>
      </w:r>
    </w:p>
    <w:p w14:paraId="5B82B8AA" w14:textId="77777777" w:rsidR="00F566FC" w:rsidRDefault="000A161E">
      <w:pPr>
        <w:numPr>
          <w:ilvl w:val="1"/>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color w:val="000000"/>
        </w:rPr>
        <w:t>Data Analysis (20%)</w:t>
      </w:r>
    </w:p>
    <w:p w14:paraId="10C0CB3F" w14:textId="77777777" w:rsidR="00F566FC" w:rsidRPr="00993AA8" w:rsidRDefault="000A161E">
      <w:pPr>
        <w:numPr>
          <w:ilvl w:val="1"/>
          <w:numId w:val="3"/>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color w:val="000000"/>
        </w:rPr>
        <w:t>Findings (30%)</w:t>
      </w:r>
    </w:p>
    <w:p w14:paraId="45B2DD1C" w14:textId="77777777" w:rsidR="00993AA8" w:rsidRDefault="00993AA8" w:rsidP="00993AA8">
      <w:pPr>
        <w:pBdr>
          <w:top w:val="nil"/>
          <w:left w:val="nil"/>
          <w:bottom w:val="nil"/>
          <w:right w:val="nil"/>
          <w:between w:val="nil"/>
        </w:pBdr>
        <w:spacing w:after="0" w:line="240" w:lineRule="auto"/>
        <w:ind w:left="1080"/>
        <w:contextualSpacing/>
        <w:rPr>
          <w:rFonts w:ascii="Times New Roman" w:eastAsia="Times New Roman" w:hAnsi="Times New Roman" w:cs="Times New Roman"/>
          <w:color w:val="000000"/>
        </w:rPr>
      </w:pPr>
    </w:p>
    <w:p w14:paraId="79D94BDE" w14:textId="77777777" w:rsidR="00993AA8" w:rsidRDefault="00993AA8" w:rsidP="00993AA8">
      <w:pPr>
        <w:pBdr>
          <w:top w:val="nil"/>
          <w:left w:val="nil"/>
          <w:bottom w:val="nil"/>
          <w:right w:val="nil"/>
          <w:between w:val="nil"/>
        </w:pBdr>
        <w:spacing w:after="0" w:line="240" w:lineRule="auto"/>
        <w:ind w:left="1080"/>
        <w:contextualSpacing/>
        <w:rPr>
          <w:color w:val="000000"/>
        </w:rPr>
      </w:pPr>
    </w:p>
    <w:p w14:paraId="72A3D3EC" w14:textId="77777777" w:rsidR="00F566FC" w:rsidRDefault="00F566FC">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rPr>
      </w:pPr>
    </w:p>
    <w:p w14:paraId="49E31894" w14:textId="77777777" w:rsidR="00F566FC" w:rsidRDefault="000A161E">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Grading scale.</w:t>
      </w:r>
    </w:p>
    <w:p w14:paraId="75BB47C1" w14:textId="77777777" w:rsidR="00F566FC" w:rsidRDefault="000A161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90%+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A</w:t>
      </w:r>
    </w:p>
    <w:p w14:paraId="59E3FF35" w14:textId="77777777" w:rsidR="00F566FC" w:rsidRDefault="000A161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b/>
          <w:color w:val="000000"/>
        </w:rPr>
        <w:t>80-89%</w:t>
      </w:r>
      <w:r>
        <w:rPr>
          <w:rFonts w:ascii="Times New Roman" w:eastAsia="Times New Roman" w:hAnsi="Times New Roman" w:cs="Times New Roman"/>
          <w:b/>
          <w:color w:val="000000"/>
        </w:rPr>
        <w:tab/>
        <w:t>B</w:t>
      </w:r>
    </w:p>
    <w:p w14:paraId="6A7DA790" w14:textId="77777777" w:rsidR="00F566FC" w:rsidRDefault="000A161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b/>
          <w:color w:val="000000"/>
        </w:rPr>
        <w:t>70-79%</w:t>
      </w:r>
      <w:r>
        <w:rPr>
          <w:rFonts w:ascii="Times New Roman" w:eastAsia="Times New Roman" w:hAnsi="Times New Roman" w:cs="Times New Roman"/>
          <w:b/>
          <w:color w:val="000000"/>
        </w:rPr>
        <w:tab/>
        <w:t>C</w:t>
      </w:r>
    </w:p>
    <w:p w14:paraId="38D6F002" w14:textId="77777777" w:rsidR="00F566FC" w:rsidRDefault="000A161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b/>
          <w:color w:val="000000"/>
        </w:rPr>
        <w:t>60-69%</w:t>
      </w:r>
      <w:r>
        <w:rPr>
          <w:rFonts w:ascii="Times New Roman" w:eastAsia="Times New Roman" w:hAnsi="Times New Roman" w:cs="Times New Roman"/>
          <w:b/>
          <w:color w:val="000000"/>
        </w:rPr>
        <w:tab/>
        <w:t>D</w:t>
      </w:r>
    </w:p>
    <w:p w14:paraId="45D4FB3F" w14:textId="77777777" w:rsidR="00F566FC" w:rsidRDefault="000A161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b/>
          <w:color w:val="000000"/>
        </w:rPr>
        <w:t>&lt;60%</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F</w:t>
      </w:r>
    </w:p>
    <w:p w14:paraId="0D0B940D" w14:textId="77777777" w:rsidR="00F566FC" w:rsidRDefault="00F566F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08842849" w14:textId="77777777" w:rsidR="00F566FC" w:rsidRDefault="000A161E">
      <w:pPr>
        <w:numPr>
          <w:ilvl w:val="0"/>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Correlation of learning objectives to assignments and evaluation.</w:t>
      </w:r>
    </w:p>
    <w:p w14:paraId="0E27B00A"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Style w:val="a"/>
        <w:tblW w:w="85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0"/>
        <w:gridCol w:w="998"/>
        <w:gridCol w:w="900"/>
        <w:gridCol w:w="1080"/>
        <w:gridCol w:w="1080"/>
        <w:gridCol w:w="900"/>
        <w:gridCol w:w="900"/>
        <w:gridCol w:w="990"/>
      </w:tblGrid>
      <w:tr w:rsidR="00F566FC" w14:paraId="018CF6EC" w14:textId="77777777">
        <w:tc>
          <w:tcPr>
            <w:tcW w:w="1720" w:type="dxa"/>
          </w:tcPr>
          <w:p w14:paraId="2210810C"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Assignment</w:t>
            </w:r>
          </w:p>
        </w:tc>
        <w:tc>
          <w:tcPr>
            <w:tcW w:w="998" w:type="dxa"/>
          </w:tcPr>
          <w:p w14:paraId="6BB3F97F"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A</w:t>
            </w:r>
          </w:p>
        </w:tc>
        <w:tc>
          <w:tcPr>
            <w:tcW w:w="900" w:type="dxa"/>
          </w:tcPr>
          <w:p w14:paraId="59665029"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B</w:t>
            </w:r>
          </w:p>
        </w:tc>
        <w:tc>
          <w:tcPr>
            <w:tcW w:w="1080" w:type="dxa"/>
          </w:tcPr>
          <w:p w14:paraId="515043A4"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C</w:t>
            </w:r>
          </w:p>
        </w:tc>
        <w:tc>
          <w:tcPr>
            <w:tcW w:w="1080" w:type="dxa"/>
          </w:tcPr>
          <w:p w14:paraId="5A62B167"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D</w:t>
            </w:r>
          </w:p>
        </w:tc>
        <w:tc>
          <w:tcPr>
            <w:tcW w:w="900" w:type="dxa"/>
          </w:tcPr>
          <w:p w14:paraId="3D6BC22D"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E</w:t>
            </w:r>
          </w:p>
        </w:tc>
        <w:tc>
          <w:tcPr>
            <w:tcW w:w="900" w:type="dxa"/>
          </w:tcPr>
          <w:p w14:paraId="106B8BCE"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F</w:t>
            </w:r>
          </w:p>
        </w:tc>
        <w:tc>
          <w:tcPr>
            <w:tcW w:w="990" w:type="dxa"/>
          </w:tcPr>
          <w:p w14:paraId="264EFDA1"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 G</w:t>
            </w:r>
          </w:p>
        </w:tc>
      </w:tr>
      <w:tr w:rsidR="00F566FC" w14:paraId="67AF9864" w14:textId="77777777">
        <w:tc>
          <w:tcPr>
            <w:tcW w:w="1720" w:type="dxa"/>
          </w:tcPr>
          <w:p w14:paraId="18FD0C2C"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Methodology</w:t>
            </w:r>
          </w:p>
        </w:tc>
        <w:tc>
          <w:tcPr>
            <w:tcW w:w="998" w:type="dxa"/>
          </w:tcPr>
          <w:p w14:paraId="33096EF0"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00" w:type="dxa"/>
          </w:tcPr>
          <w:p w14:paraId="7E0CB7FE"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080" w:type="dxa"/>
          </w:tcPr>
          <w:p w14:paraId="41E61A33"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080" w:type="dxa"/>
          </w:tcPr>
          <w:p w14:paraId="60061E4C"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44EAFD9C"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4B94D5A5"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90" w:type="dxa"/>
          </w:tcPr>
          <w:p w14:paraId="2A5697B1"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F566FC" w14:paraId="5E0BDEB0" w14:textId="77777777">
        <w:tc>
          <w:tcPr>
            <w:tcW w:w="1720" w:type="dxa"/>
          </w:tcPr>
          <w:p w14:paraId="779CEB4D"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Instrument</w:t>
            </w:r>
          </w:p>
        </w:tc>
        <w:tc>
          <w:tcPr>
            <w:tcW w:w="998" w:type="dxa"/>
          </w:tcPr>
          <w:p w14:paraId="3DEEC669"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3656B9AB"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45FB0818"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2AA7E729"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00" w:type="dxa"/>
          </w:tcPr>
          <w:p w14:paraId="049F31CB"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53128261"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90" w:type="dxa"/>
          </w:tcPr>
          <w:p w14:paraId="6AE3BE76"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F566FC" w14:paraId="659FB227" w14:textId="77777777">
        <w:tc>
          <w:tcPr>
            <w:tcW w:w="1720" w:type="dxa"/>
          </w:tcPr>
          <w:p w14:paraId="2C995871"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Analysis</w:t>
            </w:r>
          </w:p>
        </w:tc>
        <w:tc>
          <w:tcPr>
            <w:tcW w:w="998" w:type="dxa"/>
          </w:tcPr>
          <w:p w14:paraId="62486C05"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4101652C"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4B99056E"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1299C43A"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18F67DA1"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00" w:type="dxa"/>
          </w:tcPr>
          <w:p w14:paraId="1551937A"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90" w:type="dxa"/>
          </w:tcPr>
          <w:p w14:paraId="540B4049"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F566FC" w14:paraId="0FCF385E" w14:textId="77777777">
        <w:tc>
          <w:tcPr>
            <w:tcW w:w="1720" w:type="dxa"/>
          </w:tcPr>
          <w:p w14:paraId="1041D9AC" w14:textId="77777777" w:rsidR="00F566FC" w:rsidRDefault="000A161E">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Findings</w:t>
            </w:r>
          </w:p>
        </w:tc>
        <w:tc>
          <w:tcPr>
            <w:tcW w:w="998" w:type="dxa"/>
          </w:tcPr>
          <w:p w14:paraId="4DDBEF00"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3461D779"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3CF2D8B6"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1080" w:type="dxa"/>
          </w:tcPr>
          <w:p w14:paraId="0FB78278" w14:textId="77777777" w:rsidR="00F566FC" w:rsidRDefault="00F566FC">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900" w:type="dxa"/>
          </w:tcPr>
          <w:p w14:paraId="2FC106A0"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00" w:type="dxa"/>
          </w:tcPr>
          <w:p w14:paraId="0BF38BBE"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990" w:type="dxa"/>
          </w:tcPr>
          <w:p w14:paraId="3726491C" w14:textId="77777777" w:rsidR="00F566FC" w:rsidRDefault="000A161E">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bl>
    <w:p w14:paraId="1FC39945"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p w14:paraId="0562CB0E"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p w14:paraId="34CE0A41"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p w14:paraId="62EBF3C5" w14:textId="77777777" w:rsidR="00F566FC" w:rsidRDefault="00F566FC">
      <w:pPr>
        <w:pBdr>
          <w:top w:val="nil"/>
          <w:left w:val="nil"/>
          <w:bottom w:val="nil"/>
          <w:right w:val="nil"/>
          <w:between w:val="nil"/>
        </w:pBdr>
        <w:spacing w:after="0" w:line="240" w:lineRule="auto"/>
        <w:rPr>
          <w:rFonts w:ascii="Times New Roman" w:eastAsia="Times New Roman" w:hAnsi="Times New Roman" w:cs="Times New Roman"/>
          <w:color w:val="000000"/>
        </w:rPr>
      </w:pPr>
    </w:p>
    <w:p w14:paraId="396570C5" w14:textId="77777777" w:rsidR="00F566FC" w:rsidRDefault="000A161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Date approved by the department or school:  10/15/2018</w:t>
      </w:r>
    </w:p>
    <w:p w14:paraId="5D0DAF92" w14:textId="77777777" w:rsidR="00F566FC" w:rsidRDefault="000A161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college curriculum committee:  </w:t>
      </w:r>
    </w:p>
    <w:p w14:paraId="4169BF55" w14:textId="77777777" w:rsidR="00F566FC" w:rsidRDefault="000A161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Honors Council </w:t>
      </w:r>
      <w:r>
        <w:rPr>
          <w:rFonts w:ascii="Times New Roman" w:eastAsia="Times New Roman" w:hAnsi="Times New Roman" w:cs="Times New Roman"/>
          <w:b/>
          <w:i/>
          <w:color w:val="000000"/>
        </w:rPr>
        <w:t>(if this is an honors course):</w:t>
      </w:r>
      <w:r>
        <w:rPr>
          <w:rFonts w:ascii="Times New Roman" w:eastAsia="Times New Roman" w:hAnsi="Times New Roman" w:cs="Times New Roman"/>
          <w:color w:val="000000"/>
        </w:rPr>
        <w:t xml:space="preserve">  </w:t>
      </w:r>
    </w:p>
    <w:p w14:paraId="5BFF7297" w14:textId="77777777" w:rsidR="00F566FC" w:rsidRDefault="000A16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Date approved by CAA: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CGS:</w:t>
      </w:r>
      <w:r>
        <w:rPr>
          <w:rFonts w:ascii="Times New Roman" w:eastAsia="Times New Roman" w:hAnsi="Times New Roman" w:cs="Times New Roman"/>
          <w:color w:val="000000"/>
        </w:rPr>
        <w:t xml:space="preserve">  </w:t>
      </w:r>
    </w:p>
    <w:sectPr w:rsidR="00F566FC">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A2261"/>
    <w:multiLevelType w:val="multilevel"/>
    <w:tmpl w:val="3FBEE8EC"/>
    <w:lvl w:ilvl="0">
      <w:start w:val="1"/>
      <w:numFmt w:val="decimal"/>
      <w:lvlText w:val="%1."/>
      <w:lvlJc w:val="left"/>
      <w:pPr>
        <w:ind w:left="360"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9D5226A"/>
    <w:multiLevelType w:val="multilevel"/>
    <w:tmpl w:val="D7101D28"/>
    <w:lvl w:ilvl="0">
      <w:start w:val="1"/>
      <w:numFmt w:val="decimal"/>
      <w:lvlText w:val="%1."/>
      <w:lvlJc w:val="left"/>
      <w:pPr>
        <w:ind w:left="360" w:hanging="360"/>
      </w:pPr>
      <w:rPr>
        <w:b/>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792D166E"/>
    <w:multiLevelType w:val="multilevel"/>
    <w:tmpl w:val="62DC1CE2"/>
    <w:lvl w:ilvl="0">
      <w:start w:val="1"/>
      <w:numFmt w:val="decimal"/>
      <w:lvlText w:val="%1."/>
      <w:lvlJc w:val="left"/>
      <w:pPr>
        <w:ind w:left="36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D74167F"/>
    <w:multiLevelType w:val="multilevel"/>
    <w:tmpl w:val="65888512"/>
    <w:lvl w:ilvl="0">
      <w:start w:val="1"/>
      <w:numFmt w:val="decimal"/>
      <w:lvlText w:val="%1."/>
      <w:lvlJc w:val="left"/>
      <w:pPr>
        <w:ind w:left="360" w:hanging="360"/>
      </w:pPr>
      <w:rPr>
        <w:b/>
        <w:i w:val="0"/>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FC"/>
    <w:rsid w:val="000A161E"/>
    <w:rsid w:val="00822B4C"/>
    <w:rsid w:val="00993AA8"/>
    <w:rsid w:val="00F566FC"/>
    <w:rsid w:val="36EE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CB25"/>
  <w15:docId w15:val="{08980F37-E76E-4C71-88FD-84F46CBF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1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61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161E"/>
    <w:rPr>
      <w:b/>
      <w:bCs/>
    </w:rPr>
  </w:style>
  <w:style w:type="character" w:customStyle="1" w:styleId="CommentSubjectChar">
    <w:name w:val="Comment Subject Char"/>
    <w:basedOn w:val="CommentTextChar"/>
    <w:link w:val="CommentSubject"/>
    <w:uiPriority w:val="99"/>
    <w:semiHidden/>
    <w:rsid w:val="000A16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1203</Words>
  <Characters>6863</Characters>
  <Application>Microsoft Office Word</Application>
  <DocSecurity>0</DocSecurity>
  <Lines>57</Lines>
  <Paragraphs>16</Paragraphs>
  <ScaleCrop>false</ScaleCrop>
  <Company>EIU</Company>
  <LinksUpToDate>false</LinksUpToDate>
  <CharactersWithSpaces>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 Dietz</dc:creator>
  <cp:lastModifiedBy>Janet L Fopay</cp:lastModifiedBy>
  <cp:revision>5</cp:revision>
  <dcterms:created xsi:type="dcterms:W3CDTF">2018-10-15T14:29:00Z</dcterms:created>
  <dcterms:modified xsi:type="dcterms:W3CDTF">2018-10-24T16:15:00Z</dcterms:modified>
</cp:coreProperties>
</file>