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4F" w:rsidRDefault="00D2624F">
      <w:pPr>
        <w:jc w:val="center"/>
        <w:rPr>
          <w:b/>
          <w:bCs/>
        </w:rPr>
      </w:pPr>
      <w:r>
        <w:rPr>
          <w:b/>
          <w:bCs/>
        </w:rPr>
        <w:t>Student Learning Assessment Program</w:t>
      </w:r>
    </w:p>
    <w:p w:rsidR="00D2624F" w:rsidRDefault="00D2624F">
      <w:pPr>
        <w:pStyle w:val="Heading2"/>
      </w:pPr>
      <w:r>
        <w:t>Response to Summary Form</w:t>
      </w:r>
    </w:p>
    <w:p w:rsidR="00D2624F" w:rsidRDefault="003F3172">
      <w:pPr>
        <w:jc w:val="center"/>
      </w:pPr>
      <w:r>
        <w:rPr>
          <w:b/>
          <w:bCs/>
        </w:rPr>
        <w:t>Graduate Program</w:t>
      </w:r>
      <w:r w:rsidR="006359EC">
        <w:rPr>
          <w:b/>
          <w:bCs/>
        </w:rPr>
        <w:t xml:space="preserve"> </w:t>
      </w:r>
      <w:r w:rsidR="00D2624F">
        <w:rPr>
          <w:b/>
          <w:bCs/>
        </w:rPr>
        <w:t>20</w:t>
      </w:r>
      <w:r w:rsidR="00A1100B">
        <w:rPr>
          <w:b/>
          <w:bCs/>
        </w:rPr>
        <w:t>1</w:t>
      </w:r>
      <w:r w:rsidR="00D40B58">
        <w:rPr>
          <w:b/>
          <w:bCs/>
        </w:rPr>
        <w:t>9</w:t>
      </w:r>
    </w:p>
    <w:p w:rsidR="00D2624F" w:rsidRDefault="00D2624F">
      <w:pPr>
        <w:jc w:val="center"/>
      </w:pPr>
    </w:p>
    <w:p w:rsidR="00D2624F" w:rsidRDefault="00D2624F">
      <w:r>
        <w:t xml:space="preserve">Department:  </w:t>
      </w:r>
      <w:r w:rsidR="00EE6F1E">
        <w:t>Music</w:t>
      </w:r>
    </w:p>
    <w:p w:rsidR="00D2624F" w:rsidRDefault="00D2624F" w:rsidP="00D2624F"/>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1524"/>
        <w:gridCol w:w="6300"/>
      </w:tblGrid>
      <w:tr w:rsidR="00D2624F" w:rsidTr="00BE0803">
        <w:tc>
          <w:tcPr>
            <w:tcW w:w="1536" w:type="dxa"/>
          </w:tcPr>
          <w:p w:rsidR="00D2624F" w:rsidRPr="00383144" w:rsidRDefault="00D2624F" w:rsidP="00D2624F">
            <w:pPr>
              <w:jc w:val="center"/>
              <w:rPr>
                <w:b/>
                <w:bCs/>
              </w:rPr>
            </w:pPr>
            <w:r w:rsidRPr="00383144">
              <w:rPr>
                <w:b/>
                <w:bCs/>
              </w:rPr>
              <w:t>Category</w:t>
            </w:r>
          </w:p>
        </w:tc>
        <w:tc>
          <w:tcPr>
            <w:tcW w:w="1524" w:type="dxa"/>
          </w:tcPr>
          <w:p w:rsidR="00D2624F" w:rsidRPr="00383144" w:rsidRDefault="00D2624F" w:rsidP="00D2624F">
            <w:pPr>
              <w:jc w:val="center"/>
              <w:rPr>
                <w:b/>
                <w:bCs/>
              </w:rPr>
            </w:pPr>
            <w:r w:rsidRPr="00383144">
              <w:rPr>
                <w:b/>
                <w:bCs/>
              </w:rPr>
              <w:t>Level</w:t>
            </w:r>
            <w:r w:rsidRPr="00383144">
              <w:rPr>
                <w:rStyle w:val="FootnoteReference"/>
                <w:b/>
                <w:bCs/>
              </w:rPr>
              <w:footnoteReference w:customMarkFollows="1" w:id="1"/>
              <w:t>*</w:t>
            </w:r>
          </w:p>
        </w:tc>
        <w:tc>
          <w:tcPr>
            <w:tcW w:w="6300" w:type="dxa"/>
          </w:tcPr>
          <w:p w:rsidR="00D2624F" w:rsidRPr="00383144" w:rsidRDefault="00D2624F" w:rsidP="00D2624F">
            <w:pPr>
              <w:pStyle w:val="Heading1"/>
              <w:jc w:val="center"/>
            </w:pPr>
            <w:r w:rsidRPr="00383144">
              <w:t>Comments</w:t>
            </w:r>
          </w:p>
          <w:p w:rsidR="00D2624F" w:rsidRPr="00383144" w:rsidRDefault="00D2624F" w:rsidP="00D2624F">
            <w:pPr>
              <w:jc w:val="center"/>
              <w:rPr>
                <w:b/>
                <w:bCs/>
              </w:rPr>
            </w:pPr>
          </w:p>
        </w:tc>
      </w:tr>
      <w:tr w:rsidR="00D2624F" w:rsidTr="00BE0803">
        <w:tc>
          <w:tcPr>
            <w:tcW w:w="1536" w:type="dxa"/>
          </w:tcPr>
          <w:p w:rsidR="00D2624F" w:rsidRPr="00383144" w:rsidRDefault="00D2624F" w:rsidP="00D2624F">
            <w:pPr>
              <w:pStyle w:val="Heading1"/>
            </w:pPr>
            <w:r w:rsidRPr="00383144">
              <w:t>Learning Objectives</w:t>
            </w:r>
          </w:p>
        </w:tc>
        <w:tc>
          <w:tcPr>
            <w:tcW w:w="1524" w:type="dxa"/>
          </w:tcPr>
          <w:p w:rsidR="00D2624F" w:rsidRPr="00383144" w:rsidRDefault="00D2624F" w:rsidP="00D2624F">
            <w:r w:rsidRPr="00383144">
              <w:t>Level 3</w:t>
            </w:r>
            <w:r w:rsidR="00C96517" w:rsidRPr="00383144">
              <w:t>, M.A. Music</w:t>
            </w:r>
          </w:p>
        </w:tc>
        <w:tc>
          <w:tcPr>
            <w:tcW w:w="6300" w:type="dxa"/>
          </w:tcPr>
          <w:p w:rsidR="00D2624F" w:rsidRPr="00383144" w:rsidRDefault="00C96517" w:rsidP="00D2624F">
            <w:r w:rsidRPr="00383144">
              <w:t xml:space="preserve">Objectives </w:t>
            </w:r>
            <w:r w:rsidR="00D2624F" w:rsidRPr="00383144">
              <w:t>are clear, measurable, and programmatic.</w:t>
            </w:r>
            <w:r w:rsidR="00EE0E12" w:rsidRPr="00383144">
              <w:t xml:space="preserve">  </w:t>
            </w:r>
            <w:r w:rsidR="00383144" w:rsidRPr="00383144">
              <w:t>All of the CGS goals have been adopted by the program</w:t>
            </w:r>
          </w:p>
        </w:tc>
      </w:tr>
      <w:tr w:rsidR="00D2624F" w:rsidTr="00BE0803">
        <w:tc>
          <w:tcPr>
            <w:tcW w:w="1536" w:type="dxa"/>
          </w:tcPr>
          <w:p w:rsidR="00D2624F" w:rsidRPr="00383144" w:rsidRDefault="00D2624F" w:rsidP="00D2624F">
            <w:pPr>
              <w:rPr>
                <w:b/>
                <w:bCs/>
              </w:rPr>
            </w:pPr>
            <w:r w:rsidRPr="00383144">
              <w:rPr>
                <w:b/>
                <w:bCs/>
              </w:rPr>
              <w:t>How, Where, and When Assessed</w:t>
            </w:r>
          </w:p>
        </w:tc>
        <w:tc>
          <w:tcPr>
            <w:tcW w:w="1524" w:type="dxa"/>
          </w:tcPr>
          <w:p w:rsidR="00D2624F" w:rsidRPr="00383144" w:rsidRDefault="00D2624F" w:rsidP="00D2624F">
            <w:r w:rsidRPr="00383144">
              <w:t>Level 2</w:t>
            </w:r>
            <w:r w:rsidR="00143F67">
              <w:t>-3</w:t>
            </w:r>
            <w:r w:rsidR="00C96517" w:rsidRPr="00383144">
              <w:t>, M.A. Music</w:t>
            </w:r>
          </w:p>
        </w:tc>
        <w:tc>
          <w:tcPr>
            <w:tcW w:w="6300" w:type="dxa"/>
          </w:tcPr>
          <w:p w:rsidR="00D2624F" w:rsidRPr="00383144" w:rsidRDefault="00E3613D" w:rsidP="00F03AEE">
            <w:r>
              <w:t>You have direct measures in the graduate coursework and theses/recital analyses and an indirect measure with the exit survey, so you have multiple measures across different kinds of assessment measures.</w:t>
            </w:r>
            <w:r w:rsidR="00FF603E">
              <w:t xml:space="preserve">  </w:t>
            </w:r>
            <w:r w:rsidR="00F03AEE">
              <w:t>You have made several changes to your measurements this year, and you continue to adapt them to refine the data you are receiving, so those are positive steps that show assessment is part of your department culture.</w:t>
            </w:r>
          </w:p>
        </w:tc>
      </w:tr>
      <w:tr w:rsidR="00D2624F" w:rsidTr="00BE0803">
        <w:tc>
          <w:tcPr>
            <w:tcW w:w="1536" w:type="dxa"/>
          </w:tcPr>
          <w:p w:rsidR="00D2624F" w:rsidRPr="00383144" w:rsidRDefault="00D2624F" w:rsidP="00D2624F">
            <w:pPr>
              <w:rPr>
                <w:b/>
                <w:bCs/>
              </w:rPr>
            </w:pPr>
            <w:r w:rsidRPr="00383144">
              <w:rPr>
                <w:b/>
                <w:bCs/>
              </w:rPr>
              <w:t>Expectations</w:t>
            </w:r>
          </w:p>
        </w:tc>
        <w:tc>
          <w:tcPr>
            <w:tcW w:w="1524" w:type="dxa"/>
          </w:tcPr>
          <w:p w:rsidR="00D2624F" w:rsidRPr="00383144" w:rsidRDefault="00D2624F" w:rsidP="00D2624F">
            <w:r w:rsidRPr="00383144">
              <w:t xml:space="preserve">Level </w:t>
            </w:r>
            <w:r w:rsidR="00A72058" w:rsidRPr="00383144">
              <w:t>2</w:t>
            </w:r>
            <w:r w:rsidR="00A53C0A">
              <w:t>-3</w:t>
            </w:r>
            <w:r w:rsidR="00C96517" w:rsidRPr="00383144">
              <w:t>, M.A. Music</w:t>
            </w:r>
          </w:p>
          <w:p w:rsidR="00D2624F" w:rsidRPr="00383144" w:rsidRDefault="00D2624F" w:rsidP="00D2624F"/>
        </w:tc>
        <w:tc>
          <w:tcPr>
            <w:tcW w:w="6300" w:type="dxa"/>
          </w:tcPr>
          <w:p w:rsidR="00D2624F" w:rsidRPr="00383144" w:rsidRDefault="00C35649" w:rsidP="002929E9">
            <w:r w:rsidRPr="00383144">
              <w:t>Expectations are given for each of the measures</w:t>
            </w:r>
            <w:r w:rsidR="00C5273B">
              <w:t xml:space="preserve"> identified</w:t>
            </w:r>
            <w:r w:rsidR="00663E59">
              <w:t>,</w:t>
            </w:r>
            <w:r w:rsidRPr="00383144">
              <w:t xml:space="preserve"> and they correspond to the measures themselves and the objectives.</w:t>
            </w:r>
            <w:r w:rsidR="00CD0E70">
              <w:t xml:space="preserve">  </w:t>
            </w:r>
          </w:p>
        </w:tc>
      </w:tr>
      <w:tr w:rsidR="00D2624F" w:rsidTr="00BE0803">
        <w:tc>
          <w:tcPr>
            <w:tcW w:w="1536" w:type="dxa"/>
          </w:tcPr>
          <w:p w:rsidR="00D2624F" w:rsidRPr="00383144" w:rsidRDefault="00D2624F" w:rsidP="00D2624F">
            <w:pPr>
              <w:rPr>
                <w:b/>
                <w:bCs/>
              </w:rPr>
            </w:pPr>
          </w:p>
          <w:p w:rsidR="00D2624F" w:rsidRPr="00383144" w:rsidRDefault="00D2624F" w:rsidP="00D2624F">
            <w:pPr>
              <w:rPr>
                <w:b/>
                <w:bCs/>
              </w:rPr>
            </w:pPr>
            <w:r w:rsidRPr="00383144">
              <w:rPr>
                <w:b/>
                <w:bCs/>
              </w:rPr>
              <w:t>Results</w:t>
            </w:r>
          </w:p>
        </w:tc>
        <w:tc>
          <w:tcPr>
            <w:tcW w:w="1524" w:type="dxa"/>
          </w:tcPr>
          <w:p w:rsidR="00D2624F" w:rsidRPr="00383144" w:rsidRDefault="00D2624F" w:rsidP="00D2624F">
            <w:r w:rsidRPr="00383144">
              <w:t xml:space="preserve">Level </w:t>
            </w:r>
            <w:r w:rsidR="00D1547D" w:rsidRPr="00383144">
              <w:t>2</w:t>
            </w:r>
            <w:r w:rsidR="00762AF8">
              <w:t>-3</w:t>
            </w:r>
            <w:r w:rsidR="00C96517" w:rsidRPr="00383144">
              <w:t>, M.A. Music</w:t>
            </w:r>
          </w:p>
        </w:tc>
        <w:tc>
          <w:tcPr>
            <w:tcW w:w="6300" w:type="dxa"/>
          </w:tcPr>
          <w:p w:rsidR="00D2624F" w:rsidRPr="00383144" w:rsidRDefault="00143F67" w:rsidP="002929E9">
            <w:r>
              <w:t xml:space="preserve">Results are collected and evaluated and are shared with the chair and graduate committee.  </w:t>
            </w:r>
            <w:r w:rsidR="00762AF8">
              <w:t xml:space="preserve">You are clearly responding to issues brought up by your students, so that is good.  </w:t>
            </w:r>
            <w:r w:rsidR="002929E9">
              <w:t>You have incorporated the online education concentration into your assessment plan, so that’s another positive step.</w:t>
            </w:r>
            <w:bookmarkStart w:id="0" w:name="_GoBack"/>
            <w:bookmarkEnd w:id="0"/>
          </w:p>
        </w:tc>
      </w:tr>
      <w:tr w:rsidR="00D2624F" w:rsidTr="00BE0803">
        <w:tc>
          <w:tcPr>
            <w:tcW w:w="1536" w:type="dxa"/>
          </w:tcPr>
          <w:p w:rsidR="00D2624F" w:rsidRPr="00383144" w:rsidRDefault="00D2624F" w:rsidP="00D2624F">
            <w:pPr>
              <w:rPr>
                <w:b/>
                <w:bCs/>
              </w:rPr>
            </w:pPr>
            <w:r w:rsidRPr="00383144">
              <w:rPr>
                <w:b/>
                <w:bCs/>
              </w:rPr>
              <w:t>How Results Will be Used</w:t>
            </w:r>
          </w:p>
        </w:tc>
        <w:tc>
          <w:tcPr>
            <w:tcW w:w="1524" w:type="dxa"/>
          </w:tcPr>
          <w:p w:rsidR="00D2624F" w:rsidRPr="00383144" w:rsidRDefault="00D2624F" w:rsidP="00387699">
            <w:r w:rsidRPr="00383144">
              <w:t xml:space="preserve">Level </w:t>
            </w:r>
            <w:r w:rsidR="00387699">
              <w:t>3</w:t>
            </w:r>
            <w:r w:rsidR="00C96517" w:rsidRPr="00383144">
              <w:t>, M.A. Music</w:t>
            </w:r>
          </w:p>
        </w:tc>
        <w:tc>
          <w:tcPr>
            <w:tcW w:w="6300" w:type="dxa"/>
          </w:tcPr>
          <w:p w:rsidR="00D2624F" w:rsidRPr="00B66DFC" w:rsidRDefault="00B66DFC" w:rsidP="002929E9">
            <w:r w:rsidRPr="00B66DFC">
              <w:t>A feedback loop has been established</w:t>
            </w:r>
            <w:r w:rsidR="002929E9">
              <w:t xml:space="preserve"> with a graduate committee developing tools and discussing results of measures.</w:t>
            </w:r>
          </w:p>
        </w:tc>
      </w:tr>
    </w:tbl>
    <w:p w:rsidR="00D2624F" w:rsidRDefault="00D2624F"/>
    <w:sectPr w:rsidR="00D2624F" w:rsidSect="00C715DF">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CA" w:rsidRDefault="006649CA">
      <w:r>
        <w:separator/>
      </w:r>
    </w:p>
  </w:endnote>
  <w:endnote w:type="continuationSeparator" w:id="0">
    <w:p w:rsidR="006649CA" w:rsidRDefault="0066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CA" w:rsidRDefault="006649CA">
      <w:r>
        <w:separator/>
      </w:r>
    </w:p>
  </w:footnote>
  <w:footnote w:type="continuationSeparator" w:id="0">
    <w:p w:rsidR="006649CA" w:rsidRDefault="006649CA">
      <w:r>
        <w:continuationSeparator/>
      </w:r>
    </w:p>
  </w:footnote>
  <w:footnote w:id="1">
    <w:p w:rsidR="00383144" w:rsidRDefault="00383144">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52"/>
    <w:rsid w:val="00045F04"/>
    <w:rsid w:val="00060559"/>
    <w:rsid w:val="000A0F67"/>
    <w:rsid w:val="000C411B"/>
    <w:rsid w:val="00143F67"/>
    <w:rsid w:val="001757DF"/>
    <w:rsid w:val="0028442B"/>
    <w:rsid w:val="002929E9"/>
    <w:rsid w:val="002C2CFB"/>
    <w:rsid w:val="003009D4"/>
    <w:rsid w:val="00313A3E"/>
    <w:rsid w:val="00360E78"/>
    <w:rsid w:val="00383144"/>
    <w:rsid w:val="00387699"/>
    <w:rsid w:val="003B6B40"/>
    <w:rsid w:val="003C1148"/>
    <w:rsid w:val="003D0850"/>
    <w:rsid w:val="003D4929"/>
    <w:rsid w:val="003F3172"/>
    <w:rsid w:val="00410108"/>
    <w:rsid w:val="004B68A2"/>
    <w:rsid w:val="004F7D6F"/>
    <w:rsid w:val="00551BEB"/>
    <w:rsid w:val="00557ADB"/>
    <w:rsid w:val="005F5E7C"/>
    <w:rsid w:val="006359EC"/>
    <w:rsid w:val="00663E59"/>
    <w:rsid w:val="006649CA"/>
    <w:rsid w:val="00684956"/>
    <w:rsid w:val="006C47E0"/>
    <w:rsid w:val="0070131D"/>
    <w:rsid w:val="00704E86"/>
    <w:rsid w:val="00762AF8"/>
    <w:rsid w:val="00767B12"/>
    <w:rsid w:val="00831C26"/>
    <w:rsid w:val="00875AFE"/>
    <w:rsid w:val="008A762A"/>
    <w:rsid w:val="009344F5"/>
    <w:rsid w:val="009B358D"/>
    <w:rsid w:val="00A1100B"/>
    <w:rsid w:val="00A1279D"/>
    <w:rsid w:val="00A53C0A"/>
    <w:rsid w:val="00A61F9A"/>
    <w:rsid w:val="00A72058"/>
    <w:rsid w:val="00AE5E52"/>
    <w:rsid w:val="00B028C8"/>
    <w:rsid w:val="00B60EB4"/>
    <w:rsid w:val="00B66DFC"/>
    <w:rsid w:val="00BE0803"/>
    <w:rsid w:val="00C16FA4"/>
    <w:rsid w:val="00C35649"/>
    <w:rsid w:val="00C5273B"/>
    <w:rsid w:val="00C715DF"/>
    <w:rsid w:val="00C812DE"/>
    <w:rsid w:val="00C96517"/>
    <w:rsid w:val="00CA58F5"/>
    <w:rsid w:val="00CD0E70"/>
    <w:rsid w:val="00CD7A3D"/>
    <w:rsid w:val="00D04797"/>
    <w:rsid w:val="00D1547D"/>
    <w:rsid w:val="00D2624F"/>
    <w:rsid w:val="00D40B58"/>
    <w:rsid w:val="00D4486D"/>
    <w:rsid w:val="00DE0125"/>
    <w:rsid w:val="00E3613D"/>
    <w:rsid w:val="00E90CBB"/>
    <w:rsid w:val="00EE0E12"/>
    <w:rsid w:val="00EE6F1E"/>
    <w:rsid w:val="00F03AEE"/>
    <w:rsid w:val="00F51D7D"/>
    <w:rsid w:val="00FC6383"/>
    <w:rsid w:val="00FF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9B358D"/>
    <w:rPr>
      <w:color w:val="0000FF"/>
      <w:u w:val="single"/>
    </w:rPr>
  </w:style>
  <w:style w:type="paragraph" w:styleId="BalloonText">
    <w:name w:val="Balloon Text"/>
    <w:basedOn w:val="Normal"/>
    <w:semiHidden/>
    <w:rsid w:val="00831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9B358D"/>
    <w:rPr>
      <w:color w:val="0000FF"/>
      <w:u w:val="single"/>
    </w:rPr>
  </w:style>
  <w:style w:type="paragraph" w:styleId="BalloonText">
    <w:name w:val="Balloon Text"/>
    <w:basedOn w:val="Normal"/>
    <w:semiHidden/>
    <w:rsid w:val="00831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215</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1403</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2010-06-28T19:49:00Z</cp:lastPrinted>
  <dcterms:created xsi:type="dcterms:W3CDTF">2019-07-09T18:45:00Z</dcterms:created>
  <dcterms:modified xsi:type="dcterms:W3CDTF">2019-07-09T19:16:00Z</dcterms:modified>
</cp:coreProperties>
</file>