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D5" w:rsidRDefault="00B822D5" w:rsidP="00B822D5">
      <w:pPr>
        <w:jc w:val="center"/>
        <w:rPr>
          <w:b/>
          <w:bCs/>
        </w:rPr>
      </w:pPr>
      <w:r>
        <w:rPr>
          <w:b/>
          <w:bCs/>
        </w:rPr>
        <w:t>Student Learning Assessment Program</w:t>
      </w:r>
    </w:p>
    <w:p w:rsidR="00B822D5" w:rsidRDefault="00B822D5" w:rsidP="00B822D5">
      <w:pPr>
        <w:pStyle w:val="Heading2"/>
      </w:pPr>
      <w:r>
        <w:t>Response to Summary Form</w:t>
      </w:r>
    </w:p>
    <w:p w:rsidR="00B822D5" w:rsidRDefault="00B822D5" w:rsidP="00B822D5">
      <w:pPr>
        <w:jc w:val="center"/>
      </w:pPr>
      <w:r>
        <w:rPr>
          <w:b/>
          <w:bCs/>
        </w:rPr>
        <w:t xml:space="preserve">Undergraduate Program </w:t>
      </w:r>
      <w:r w:rsidR="00DA6BB1">
        <w:rPr>
          <w:b/>
          <w:bCs/>
        </w:rPr>
        <w:t>201</w:t>
      </w:r>
      <w:r w:rsidR="00D50A8A">
        <w:rPr>
          <w:b/>
          <w:bCs/>
        </w:rPr>
        <w:t>3</w:t>
      </w:r>
    </w:p>
    <w:p w:rsidR="00B822D5" w:rsidRDefault="00B822D5" w:rsidP="00B822D5">
      <w:pPr>
        <w:jc w:val="center"/>
      </w:pPr>
    </w:p>
    <w:p w:rsidR="00B822D5" w:rsidRDefault="00B822D5" w:rsidP="00B822D5">
      <w:r>
        <w:t>Department:  Women’s Studies</w:t>
      </w:r>
    </w:p>
    <w:p w:rsidR="00B822D5" w:rsidRDefault="00B822D5" w:rsidP="00B822D5">
      <w:pPr>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710"/>
        <w:gridCol w:w="6210"/>
      </w:tblGrid>
      <w:tr w:rsidR="00B822D5" w:rsidTr="003B3C56">
        <w:tblPrEx>
          <w:tblCellMar>
            <w:top w:w="0" w:type="dxa"/>
            <w:bottom w:w="0" w:type="dxa"/>
          </w:tblCellMar>
        </w:tblPrEx>
        <w:tc>
          <w:tcPr>
            <w:tcW w:w="1440" w:type="dxa"/>
          </w:tcPr>
          <w:p w:rsidR="00B822D5" w:rsidRDefault="00B822D5" w:rsidP="00B822D5">
            <w:pPr>
              <w:jc w:val="center"/>
              <w:rPr>
                <w:b/>
                <w:bCs/>
                <w:sz w:val="22"/>
              </w:rPr>
            </w:pPr>
            <w:r>
              <w:rPr>
                <w:b/>
                <w:bCs/>
                <w:sz w:val="22"/>
              </w:rPr>
              <w:t>Category</w:t>
            </w:r>
          </w:p>
        </w:tc>
        <w:tc>
          <w:tcPr>
            <w:tcW w:w="1710" w:type="dxa"/>
          </w:tcPr>
          <w:p w:rsidR="00B822D5" w:rsidRDefault="00B822D5" w:rsidP="00B822D5">
            <w:pPr>
              <w:jc w:val="center"/>
              <w:rPr>
                <w:b/>
                <w:bCs/>
                <w:sz w:val="22"/>
              </w:rPr>
            </w:pPr>
            <w:r>
              <w:rPr>
                <w:b/>
                <w:bCs/>
                <w:sz w:val="22"/>
              </w:rPr>
              <w:t>Level</w:t>
            </w:r>
            <w:r>
              <w:rPr>
                <w:rStyle w:val="FootnoteReference"/>
                <w:b/>
                <w:bCs/>
                <w:sz w:val="22"/>
              </w:rPr>
              <w:footnoteReference w:customMarkFollows="1" w:id="1"/>
              <w:t>*</w:t>
            </w:r>
          </w:p>
        </w:tc>
        <w:tc>
          <w:tcPr>
            <w:tcW w:w="6210" w:type="dxa"/>
          </w:tcPr>
          <w:p w:rsidR="00B822D5" w:rsidRDefault="00B822D5" w:rsidP="00B822D5">
            <w:pPr>
              <w:pStyle w:val="Heading1"/>
              <w:jc w:val="center"/>
              <w:rPr>
                <w:sz w:val="22"/>
              </w:rPr>
            </w:pPr>
            <w:r>
              <w:rPr>
                <w:sz w:val="22"/>
              </w:rPr>
              <w:t>Comments</w:t>
            </w:r>
          </w:p>
          <w:p w:rsidR="00B822D5" w:rsidRDefault="00B822D5" w:rsidP="00B822D5">
            <w:pPr>
              <w:jc w:val="center"/>
              <w:rPr>
                <w:b/>
                <w:bCs/>
                <w:sz w:val="22"/>
              </w:rPr>
            </w:pPr>
          </w:p>
        </w:tc>
      </w:tr>
      <w:tr w:rsidR="00B822D5" w:rsidTr="003B3C56">
        <w:tblPrEx>
          <w:tblCellMar>
            <w:top w:w="0" w:type="dxa"/>
            <w:bottom w:w="0" w:type="dxa"/>
          </w:tblCellMar>
        </w:tblPrEx>
        <w:tc>
          <w:tcPr>
            <w:tcW w:w="1440" w:type="dxa"/>
          </w:tcPr>
          <w:p w:rsidR="00B822D5" w:rsidRDefault="00B822D5" w:rsidP="00B822D5">
            <w:pPr>
              <w:pStyle w:val="Heading1"/>
              <w:rPr>
                <w:sz w:val="22"/>
              </w:rPr>
            </w:pPr>
            <w:r>
              <w:rPr>
                <w:sz w:val="22"/>
              </w:rPr>
              <w:t>Learning Objectives</w:t>
            </w:r>
          </w:p>
        </w:tc>
        <w:tc>
          <w:tcPr>
            <w:tcW w:w="1710" w:type="dxa"/>
          </w:tcPr>
          <w:p w:rsidR="00B822D5" w:rsidRDefault="00D73473" w:rsidP="00F25CCB">
            <w:pPr>
              <w:rPr>
                <w:sz w:val="22"/>
              </w:rPr>
            </w:pPr>
            <w:r>
              <w:rPr>
                <w:sz w:val="22"/>
              </w:rPr>
              <w:t xml:space="preserve">Level </w:t>
            </w:r>
            <w:r w:rsidR="00F25CCB">
              <w:rPr>
                <w:sz w:val="22"/>
              </w:rPr>
              <w:t>3</w:t>
            </w:r>
            <w:r w:rsidR="008B6663">
              <w:rPr>
                <w:sz w:val="22"/>
              </w:rPr>
              <w:t>, Women’s Studies minor</w:t>
            </w:r>
          </w:p>
        </w:tc>
        <w:tc>
          <w:tcPr>
            <w:tcW w:w="6210" w:type="dxa"/>
          </w:tcPr>
          <w:p w:rsidR="00B822D5" w:rsidRDefault="00B822D5" w:rsidP="00D50A8A">
            <w:pPr>
              <w:rPr>
                <w:sz w:val="22"/>
              </w:rPr>
            </w:pPr>
            <w:r>
              <w:rPr>
                <w:sz w:val="22"/>
              </w:rPr>
              <w:t>The objectives here are clear</w:t>
            </w:r>
            <w:r w:rsidR="00161D02">
              <w:rPr>
                <w:sz w:val="22"/>
              </w:rPr>
              <w:t xml:space="preserve"> and programmatic</w:t>
            </w:r>
            <w:r>
              <w:rPr>
                <w:sz w:val="22"/>
              </w:rPr>
              <w:t>.</w:t>
            </w:r>
            <w:r w:rsidR="00161D02">
              <w:rPr>
                <w:sz w:val="22"/>
              </w:rPr>
              <w:t xml:space="preserve">  </w:t>
            </w:r>
            <w:r w:rsidR="003B3C56">
              <w:rPr>
                <w:sz w:val="22"/>
              </w:rPr>
              <w:t>All four undergraduate learning goals have been incorporated into the objectives for the minor</w:t>
            </w:r>
            <w:r w:rsidR="00F25CCB">
              <w:rPr>
                <w:sz w:val="22"/>
              </w:rPr>
              <w:t>, so the plan presents a good blend of discipline-specific and University-wide goals</w:t>
            </w:r>
            <w:r w:rsidR="003B3C56">
              <w:rPr>
                <w:sz w:val="22"/>
              </w:rPr>
              <w:t xml:space="preserve">. </w:t>
            </w:r>
            <w:r w:rsidR="00F25CCB">
              <w:rPr>
                <w:sz w:val="22"/>
              </w:rPr>
              <w:t xml:space="preserve">  They are measurable and clear.</w:t>
            </w:r>
            <w:r w:rsidR="0087326D">
              <w:rPr>
                <w:sz w:val="22"/>
              </w:rPr>
              <w:t xml:space="preserve">  </w:t>
            </w:r>
          </w:p>
        </w:tc>
      </w:tr>
      <w:tr w:rsidR="00B822D5" w:rsidTr="003B3C56">
        <w:tblPrEx>
          <w:tblCellMar>
            <w:top w:w="0" w:type="dxa"/>
            <w:bottom w:w="0" w:type="dxa"/>
          </w:tblCellMar>
        </w:tblPrEx>
        <w:tc>
          <w:tcPr>
            <w:tcW w:w="1440" w:type="dxa"/>
          </w:tcPr>
          <w:p w:rsidR="00B822D5" w:rsidRDefault="00B822D5" w:rsidP="00B822D5">
            <w:pPr>
              <w:rPr>
                <w:b/>
                <w:bCs/>
                <w:sz w:val="22"/>
              </w:rPr>
            </w:pPr>
            <w:r>
              <w:rPr>
                <w:b/>
                <w:bCs/>
                <w:sz w:val="22"/>
              </w:rPr>
              <w:t>How, Where, and When Assessed</w:t>
            </w:r>
          </w:p>
        </w:tc>
        <w:tc>
          <w:tcPr>
            <w:tcW w:w="1710" w:type="dxa"/>
          </w:tcPr>
          <w:p w:rsidR="00B822D5" w:rsidRDefault="008B6663" w:rsidP="00B822D5">
            <w:pPr>
              <w:rPr>
                <w:sz w:val="22"/>
              </w:rPr>
            </w:pPr>
            <w:r>
              <w:rPr>
                <w:sz w:val="22"/>
              </w:rPr>
              <w:t xml:space="preserve">Level </w:t>
            </w:r>
            <w:r w:rsidR="00B822D5">
              <w:rPr>
                <w:sz w:val="22"/>
              </w:rPr>
              <w:t>2</w:t>
            </w:r>
            <w:r>
              <w:rPr>
                <w:sz w:val="22"/>
              </w:rPr>
              <w:t>, Women’s Studies minor</w:t>
            </w:r>
          </w:p>
        </w:tc>
        <w:tc>
          <w:tcPr>
            <w:tcW w:w="6210" w:type="dxa"/>
          </w:tcPr>
          <w:p w:rsidR="00B822D5" w:rsidRDefault="00697FDF" w:rsidP="00D50A8A">
            <w:pPr>
              <w:rPr>
                <w:sz w:val="22"/>
              </w:rPr>
            </w:pPr>
            <w:r>
              <w:rPr>
                <w:sz w:val="22"/>
              </w:rPr>
              <w:t xml:space="preserve">You are making good progress every year, so do not feel as if you are attempting to get to a point where the plan is complete and perfect.  Assessment is a continual process and the data you are gathering and analyzing as well as the work you are doing show that you are engaged in the learning of your students and assuring that they reach the goals you have set for them.  </w:t>
            </w:r>
            <w:r w:rsidR="00D50A8A">
              <w:rPr>
                <w:sz w:val="22"/>
              </w:rPr>
              <w:t xml:space="preserve">A portfolio is certainly a good idea to showcase the work across the program.  I would suggest embedding it into a course or students will simply not do it.  If you are uncertain who will end up minoring in WST from the WST 2309 course, you could make it a practice of saving data/artifacts from those sections and then parsing out the minors as they declare.  </w:t>
            </w:r>
          </w:p>
        </w:tc>
      </w:tr>
      <w:tr w:rsidR="00B822D5" w:rsidTr="003B3C56">
        <w:tblPrEx>
          <w:tblCellMar>
            <w:top w:w="0" w:type="dxa"/>
            <w:bottom w:w="0" w:type="dxa"/>
          </w:tblCellMar>
        </w:tblPrEx>
        <w:tc>
          <w:tcPr>
            <w:tcW w:w="1440" w:type="dxa"/>
          </w:tcPr>
          <w:p w:rsidR="00B822D5" w:rsidRDefault="00B822D5" w:rsidP="00B822D5">
            <w:pPr>
              <w:rPr>
                <w:b/>
                <w:bCs/>
                <w:sz w:val="22"/>
              </w:rPr>
            </w:pPr>
          </w:p>
          <w:p w:rsidR="00B822D5" w:rsidRDefault="00B822D5" w:rsidP="00B822D5">
            <w:pPr>
              <w:rPr>
                <w:b/>
                <w:bCs/>
                <w:sz w:val="22"/>
              </w:rPr>
            </w:pPr>
            <w:r>
              <w:rPr>
                <w:b/>
                <w:bCs/>
                <w:sz w:val="22"/>
              </w:rPr>
              <w:t>Expectations</w:t>
            </w:r>
          </w:p>
        </w:tc>
        <w:tc>
          <w:tcPr>
            <w:tcW w:w="1710" w:type="dxa"/>
          </w:tcPr>
          <w:p w:rsidR="00B822D5" w:rsidRDefault="00B822D5" w:rsidP="00B822D5">
            <w:pPr>
              <w:rPr>
                <w:sz w:val="22"/>
              </w:rPr>
            </w:pPr>
            <w:r>
              <w:rPr>
                <w:sz w:val="22"/>
              </w:rPr>
              <w:t xml:space="preserve">Level </w:t>
            </w:r>
            <w:r w:rsidR="009533FA">
              <w:rPr>
                <w:sz w:val="22"/>
              </w:rPr>
              <w:t>2</w:t>
            </w:r>
            <w:r w:rsidR="008B6663">
              <w:rPr>
                <w:sz w:val="22"/>
              </w:rPr>
              <w:t>, Women’s Studies minor</w:t>
            </w:r>
          </w:p>
        </w:tc>
        <w:tc>
          <w:tcPr>
            <w:tcW w:w="6210" w:type="dxa"/>
          </w:tcPr>
          <w:p w:rsidR="00B822D5" w:rsidRDefault="00D50A8A" w:rsidP="00B822D5">
            <w:pPr>
              <w:rPr>
                <w:sz w:val="22"/>
              </w:rPr>
            </w:pPr>
            <w:r>
              <w:rPr>
                <w:sz w:val="22"/>
              </w:rPr>
              <w:t>This part will evolve as you examine several years of data, but you may want to establish where you expect students to be at the beginning point and where at the end point of your program.  It is fine to have lower expectations for sophomores than for seniors—especially if you want to show growth of skills or knowledge across the curriculum.</w:t>
            </w:r>
          </w:p>
        </w:tc>
      </w:tr>
      <w:tr w:rsidR="00B822D5" w:rsidTr="00F25CCB">
        <w:tblPrEx>
          <w:tblCellMar>
            <w:top w:w="0" w:type="dxa"/>
            <w:bottom w:w="0" w:type="dxa"/>
          </w:tblCellMar>
        </w:tblPrEx>
        <w:tc>
          <w:tcPr>
            <w:tcW w:w="1440" w:type="dxa"/>
          </w:tcPr>
          <w:p w:rsidR="00B822D5" w:rsidRDefault="00B822D5" w:rsidP="00B822D5">
            <w:pPr>
              <w:rPr>
                <w:b/>
                <w:bCs/>
                <w:sz w:val="22"/>
              </w:rPr>
            </w:pPr>
            <w:r>
              <w:rPr>
                <w:b/>
                <w:bCs/>
                <w:sz w:val="22"/>
              </w:rPr>
              <w:t>Results</w:t>
            </w:r>
          </w:p>
        </w:tc>
        <w:tc>
          <w:tcPr>
            <w:tcW w:w="1710" w:type="dxa"/>
          </w:tcPr>
          <w:p w:rsidR="00B822D5" w:rsidRDefault="00B822D5" w:rsidP="00B822D5">
            <w:pPr>
              <w:rPr>
                <w:sz w:val="22"/>
              </w:rPr>
            </w:pPr>
            <w:r>
              <w:rPr>
                <w:sz w:val="22"/>
              </w:rPr>
              <w:t xml:space="preserve">Level </w:t>
            </w:r>
            <w:r w:rsidR="000715CC">
              <w:rPr>
                <w:sz w:val="22"/>
              </w:rPr>
              <w:t>2</w:t>
            </w:r>
            <w:r w:rsidR="008B6663">
              <w:rPr>
                <w:sz w:val="22"/>
              </w:rPr>
              <w:t>, Women’s Studies minor</w:t>
            </w:r>
          </w:p>
          <w:p w:rsidR="00B822D5" w:rsidRDefault="00B822D5" w:rsidP="00B822D5">
            <w:pPr>
              <w:rPr>
                <w:sz w:val="22"/>
              </w:rPr>
            </w:pPr>
          </w:p>
        </w:tc>
        <w:tc>
          <w:tcPr>
            <w:tcW w:w="6210" w:type="dxa"/>
          </w:tcPr>
          <w:p w:rsidR="00B822D5" w:rsidRDefault="00D50A8A" w:rsidP="00D50A8A">
            <w:pPr>
              <w:rPr>
                <w:sz w:val="22"/>
              </w:rPr>
            </w:pPr>
            <w:r>
              <w:rPr>
                <w:sz w:val="22"/>
              </w:rPr>
              <w:t>Data are being collected for the established courses, so that is good progress.  What do these data tell you about student learning in your program?  Is anything surprising?  Anything you want to watch for in coming years?  More analysis of the data and what they mean will be useful in future reports.</w:t>
            </w:r>
          </w:p>
        </w:tc>
      </w:tr>
      <w:tr w:rsidR="00B822D5" w:rsidTr="00F25CCB">
        <w:tblPrEx>
          <w:tblCellMar>
            <w:top w:w="0" w:type="dxa"/>
            <w:bottom w:w="0" w:type="dxa"/>
          </w:tblCellMar>
        </w:tblPrEx>
        <w:tc>
          <w:tcPr>
            <w:tcW w:w="1440" w:type="dxa"/>
          </w:tcPr>
          <w:p w:rsidR="00B822D5" w:rsidRDefault="00B822D5" w:rsidP="00B822D5">
            <w:pPr>
              <w:rPr>
                <w:b/>
                <w:bCs/>
                <w:sz w:val="22"/>
              </w:rPr>
            </w:pPr>
            <w:r>
              <w:rPr>
                <w:b/>
                <w:bCs/>
                <w:sz w:val="22"/>
              </w:rPr>
              <w:t>How Results Will be Used</w:t>
            </w:r>
          </w:p>
        </w:tc>
        <w:tc>
          <w:tcPr>
            <w:tcW w:w="1710" w:type="dxa"/>
          </w:tcPr>
          <w:p w:rsidR="00B822D5" w:rsidRDefault="00B822D5" w:rsidP="00B822D5">
            <w:pPr>
              <w:rPr>
                <w:sz w:val="22"/>
              </w:rPr>
            </w:pPr>
            <w:r>
              <w:rPr>
                <w:sz w:val="22"/>
              </w:rPr>
              <w:t>Level 2</w:t>
            </w:r>
            <w:r w:rsidR="00697FDF">
              <w:rPr>
                <w:sz w:val="22"/>
              </w:rPr>
              <w:t>-3</w:t>
            </w:r>
            <w:r w:rsidR="008B6663">
              <w:rPr>
                <w:sz w:val="22"/>
              </w:rPr>
              <w:t>, Women’s Studies minor</w:t>
            </w:r>
          </w:p>
        </w:tc>
        <w:tc>
          <w:tcPr>
            <w:tcW w:w="6210" w:type="dxa"/>
          </w:tcPr>
          <w:p w:rsidR="00B822D5" w:rsidRDefault="00D50A8A" w:rsidP="00697FDF">
            <w:pPr>
              <w:rPr>
                <w:sz w:val="22"/>
              </w:rPr>
            </w:pPr>
            <w:r>
              <w:rPr>
                <w:sz w:val="22"/>
              </w:rPr>
              <w:t xml:space="preserve">This interdisciplinary committee continues to work well together to plan for the assessment of student learning and to share the data with the faculty as a whole.  You may want to examine </w:t>
            </w:r>
            <w:proofErr w:type="spellStart"/>
            <w:r>
              <w:rPr>
                <w:sz w:val="22"/>
              </w:rPr>
              <w:t>Qualtrics</w:t>
            </w:r>
            <w:proofErr w:type="spellEnd"/>
            <w:r>
              <w:rPr>
                <w:sz w:val="22"/>
              </w:rPr>
              <w:t xml:space="preserve"> as a way to gather your data; it appears to be very easy to use and can allow for anonymous collection and data reports.  It seems pretty robust.  CATS can fill you in, but EIU has bought a license and we’re using it for the global survey and the upcoming NCA survey and it seems pretty easy to use and helpful.</w:t>
            </w:r>
            <w:bookmarkStart w:id="0" w:name="_GoBack"/>
            <w:bookmarkEnd w:id="0"/>
          </w:p>
        </w:tc>
      </w:tr>
    </w:tbl>
    <w:p w:rsidR="0095042E" w:rsidRDefault="0095042E"/>
    <w:sectPr w:rsidR="0095042E" w:rsidSect="000715CC">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80" w:rsidRDefault="00676480">
      <w:r>
        <w:separator/>
      </w:r>
    </w:p>
  </w:endnote>
  <w:endnote w:type="continuationSeparator" w:id="0">
    <w:p w:rsidR="00676480" w:rsidRDefault="0067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80" w:rsidRDefault="00676480">
      <w:r>
        <w:separator/>
      </w:r>
    </w:p>
  </w:footnote>
  <w:footnote w:type="continuationSeparator" w:id="0">
    <w:p w:rsidR="00676480" w:rsidRDefault="00676480">
      <w:r>
        <w:continuationSeparator/>
      </w:r>
    </w:p>
  </w:footnote>
  <w:footnote w:id="1">
    <w:p w:rsidR="00EA7C14" w:rsidRDefault="00EA7C14" w:rsidP="008B6663">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 xml:space="preserve">. </w:t>
      </w:r>
    </w:p>
    <w:p w:rsidR="00EA7C14" w:rsidRDefault="00EA7C1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08"/>
    <w:rsid w:val="000715CC"/>
    <w:rsid w:val="000F7CA5"/>
    <w:rsid w:val="00136A05"/>
    <w:rsid w:val="00144E73"/>
    <w:rsid w:val="00161D02"/>
    <w:rsid w:val="002E6A4B"/>
    <w:rsid w:val="003434E4"/>
    <w:rsid w:val="003B3C56"/>
    <w:rsid w:val="003F0E1C"/>
    <w:rsid w:val="00407DE3"/>
    <w:rsid w:val="004930E5"/>
    <w:rsid w:val="004F3F31"/>
    <w:rsid w:val="005629D5"/>
    <w:rsid w:val="005A541C"/>
    <w:rsid w:val="00676480"/>
    <w:rsid w:val="00697FDF"/>
    <w:rsid w:val="006A5ABA"/>
    <w:rsid w:val="0075355F"/>
    <w:rsid w:val="007922E6"/>
    <w:rsid w:val="007A6BC2"/>
    <w:rsid w:val="0080467D"/>
    <w:rsid w:val="00844087"/>
    <w:rsid w:val="0087326D"/>
    <w:rsid w:val="00895A08"/>
    <w:rsid w:val="008B564A"/>
    <w:rsid w:val="008B6663"/>
    <w:rsid w:val="0090160A"/>
    <w:rsid w:val="0095042E"/>
    <w:rsid w:val="009533FA"/>
    <w:rsid w:val="00A4564C"/>
    <w:rsid w:val="00A93C1D"/>
    <w:rsid w:val="00B12A26"/>
    <w:rsid w:val="00B822D5"/>
    <w:rsid w:val="00C324F2"/>
    <w:rsid w:val="00D02BCD"/>
    <w:rsid w:val="00D50A8A"/>
    <w:rsid w:val="00D7244D"/>
    <w:rsid w:val="00D73473"/>
    <w:rsid w:val="00D84C16"/>
    <w:rsid w:val="00D94574"/>
    <w:rsid w:val="00DA6BB1"/>
    <w:rsid w:val="00E507D1"/>
    <w:rsid w:val="00EA7C14"/>
    <w:rsid w:val="00F25CCB"/>
    <w:rsid w:val="00F33FB6"/>
    <w:rsid w:val="00F956E0"/>
    <w:rsid w:val="00FB41AA"/>
    <w:rsid w:val="00FB5611"/>
    <w:rsid w:val="00FB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2D5"/>
    <w:rPr>
      <w:sz w:val="24"/>
      <w:szCs w:val="24"/>
    </w:rPr>
  </w:style>
  <w:style w:type="paragraph" w:styleId="Heading1">
    <w:name w:val="heading 1"/>
    <w:basedOn w:val="Normal"/>
    <w:next w:val="Normal"/>
    <w:qFormat/>
    <w:rsid w:val="00B822D5"/>
    <w:pPr>
      <w:keepNext/>
      <w:outlineLvl w:val="0"/>
    </w:pPr>
    <w:rPr>
      <w:b/>
      <w:bCs/>
    </w:rPr>
  </w:style>
  <w:style w:type="paragraph" w:styleId="Heading2">
    <w:name w:val="heading 2"/>
    <w:basedOn w:val="Normal"/>
    <w:next w:val="Normal"/>
    <w:qFormat/>
    <w:rsid w:val="00B822D5"/>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B822D5"/>
    <w:rPr>
      <w:sz w:val="20"/>
      <w:szCs w:val="20"/>
    </w:rPr>
  </w:style>
  <w:style w:type="character" w:styleId="FootnoteReference">
    <w:name w:val="footnote reference"/>
    <w:basedOn w:val="DefaultParagraphFont"/>
    <w:semiHidden/>
    <w:rsid w:val="00B822D5"/>
    <w:rPr>
      <w:vertAlign w:val="superscript"/>
    </w:rPr>
  </w:style>
  <w:style w:type="character" w:styleId="Hyperlink">
    <w:name w:val="Hyperlink"/>
    <w:basedOn w:val="DefaultParagraphFont"/>
    <w:rsid w:val="008B66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2D5"/>
    <w:rPr>
      <w:sz w:val="24"/>
      <w:szCs w:val="24"/>
    </w:rPr>
  </w:style>
  <w:style w:type="paragraph" w:styleId="Heading1">
    <w:name w:val="heading 1"/>
    <w:basedOn w:val="Normal"/>
    <w:next w:val="Normal"/>
    <w:qFormat/>
    <w:rsid w:val="00B822D5"/>
    <w:pPr>
      <w:keepNext/>
      <w:outlineLvl w:val="0"/>
    </w:pPr>
    <w:rPr>
      <w:b/>
      <w:bCs/>
    </w:rPr>
  </w:style>
  <w:style w:type="paragraph" w:styleId="Heading2">
    <w:name w:val="heading 2"/>
    <w:basedOn w:val="Normal"/>
    <w:next w:val="Normal"/>
    <w:qFormat/>
    <w:rsid w:val="00B822D5"/>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B822D5"/>
    <w:rPr>
      <w:sz w:val="20"/>
      <w:szCs w:val="20"/>
    </w:rPr>
  </w:style>
  <w:style w:type="character" w:styleId="FootnoteReference">
    <w:name w:val="footnote reference"/>
    <w:basedOn w:val="DefaultParagraphFont"/>
    <w:semiHidden/>
    <w:rsid w:val="00B822D5"/>
    <w:rPr>
      <w:vertAlign w:val="superscript"/>
    </w:rPr>
  </w:style>
  <w:style w:type="character" w:styleId="Hyperlink">
    <w:name w:val="Hyperlink"/>
    <w:basedOn w:val="DefaultParagraphFont"/>
    <w:rsid w:val="008B6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BF1D-C39A-4D31-86E0-DE8A5955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2560</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Karla Sanders</dc:creator>
  <cp:lastModifiedBy>Sanders, Karla</cp:lastModifiedBy>
  <cp:revision>3</cp:revision>
  <dcterms:created xsi:type="dcterms:W3CDTF">2013-07-08T20:03:00Z</dcterms:created>
  <dcterms:modified xsi:type="dcterms:W3CDTF">2013-07-08T20:18:00Z</dcterms:modified>
</cp:coreProperties>
</file>